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上海市宝山区青少年校园足球督导评估指标</w:t>
      </w:r>
      <w:bookmarkEnd w:id="0"/>
    </w:p>
    <w:tbl>
      <w:tblPr>
        <w:tblStyle w:val="5"/>
        <w:tblW w:w="14417" w:type="dxa"/>
        <w:tblInd w:w="-4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954"/>
        <w:gridCol w:w="9333"/>
        <w:gridCol w:w="479"/>
        <w:gridCol w:w="708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一级指标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二级指标</w:t>
            </w:r>
          </w:p>
        </w:tc>
        <w:tc>
          <w:tcPr>
            <w:tcW w:w="933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具体内容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组织领导（10分）</w:t>
            </w:r>
          </w:p>
        </w:tc>
        <w:tc>
          <w:tcPr>
            <w:tcW w:w="19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落实国家政策，将校园足球纳入学校发展规划（4分）</w:t>
            </w:r>
          </w:p>
        </w:tc>
        <w:tc>
          <w:tcPr>
            <w:tcW w:w="9333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学校体育指导思想明确，重视学校体育和学生体质健康工作，把校园足球作为增强学生体质健康的重要举措（1分）；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将校园足球纳入学校发展规划和年度工作计划（1分）；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有校园足球发展目标及规划并符合学校实际（2分）。</w:t>
            </w:r>
          </w:p>
        </w:tc>
        <w:tc>
          <w:tcPr>
            <w:tcW w:w="47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健全工作机制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（2分）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成立校园足球工作领导小组，由校长专人负责，学校其他机构共同参与（1分）；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领导小组成员分工明确（1分）。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完善规章制度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（4分）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制定有校园足球工作招生、教学管理规章制度（1分）；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课余训练和竞赛规章制度（1分）；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运动安全防范措施与保障（1分）；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师资培训规章制度（1分）。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条件保障（27分）</w:t>
            </w:r>
          </w:p>
        </w:tc>
        <w:tc>
          <w:tcPr>
            <w:tcW w:w="19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体育师资队伍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（7分）</w:t>
            </w:r>
          </w:p>
        </w:tc>
        <w:tc>
          <w:tcPr>
            <w:tcW w:w="93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体育教师配备达到国家标准（2分）；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足球专项教师大于3、2、1人（含）以上（分别给4、3、2分）；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每年有一次以上培训机会（1分）。</w:t>
            </w:r>
          </w:p>
        </w:tc>
        <w:tc>
          <w:tcPr>
            <w:tcW w:w="47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体育教师待遇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（4分）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体育教师开展体育教学和足球训练及活动计入工作量（2分）；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并保证在评优评比与工资待遇（1分）；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职务评聘（1分）等方面享受同等待遇。</w:t>
            </w:r>
          </w:p>
        </w:tc>
        <w:tc>
          <w:tcPr>
            <w:tcW w:w="47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场地设施建设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（10分）</w:t>
            </w:r>
          </w:p>
        </w:tc>
        <w:tc>
          <w:tcPr>
            <w:tcW w:w="933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场地设施、器械配备达到国家标准（3分）；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建设有11、7、5人制的足球场地（分别给5、4、3分）；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能满足教学和课余足球训练需要，足球器材数量齐备、并有明确的补充机制（2分）。</w:t>
            </w:r>
          </w:p>
        </w:tc>
        <w:tc>
          <w:tcPr>
            <w:tcW w:w="47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体育经费投入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（6分）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设立有体育工作专项经费，每年生均体育经费不低于生均公用经费的10%（3分）；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能为学生购买有校方责任险（1分）；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并为学生新增购买运动意外伤害险（2分）。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教育教学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（30分）</w:t>
            </w:r>
          </w:p>
        </w:tc>
        <w:tc>
          <w:tcPr>
            <w:tcW w:w="19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教学理念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（5分）</w:t>
            </w:r>
          </w:p>
        </w:tc>
        <w:tc>
          <w:tcPr>
            <w:tcW w:w="933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深化学校体育改革，坚持健康第一，每学年《国家学生体质健康标准》测试率达到100%（2分）；把足球作为立德树人的载体，积极推进素质教育（1分）；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促进学生全面发展，健康成长，《国家学生体质健康标准》测试率优良率达到30%（2分）。</w:t>
            </w:r>
          </w:p>
        </w:tc>
        <w:tc>
          <w:tcPr>
            <w:tcW w:w="47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体育课时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（10分）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开足开齐体育课（1-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年级每周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</w:rPr>
              <w:t>学时，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szCs w:val="21"/>
              </w:rPr>
              <w:t>-9年级每周3学时，9-12年级每周2学时）（3分）；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义务教育阶段把足球作为体育课必修内容（2分）；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每周每班不少于一节足球教学课（4分）；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每天安排有体育大课间活动（1分）。</w:t>
            </w:r>
          </w:p>
        </w:tc>
        <w:tc>
          <w:tcPr>
            <w:tcW w:w="47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足球课程资源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（8分）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开发和编制有足球校本资源材（3分）；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有详细的足球教学教案（2分）；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每周实施适合学生年龄特点的足球教学和课外活动3、2、1次（分别给3、2、1分）。</w:t>
            </w:r>
          </w:p>
        </w:tc>
        <w:tc>
          <w:tcPr>
            <w:tcW w:w="47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校园足球文化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（7分）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每学年有4、3、2、1次足球文化活动（如摄影、绘画、征文、演讲等）（分别给4、3、2、1分）；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建立有校园足球信息平台（1分）；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动态报道足球活动、交流工作经验、展示特色成果（2分）。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训练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竞赛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（30分）</w:t>
            </w: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足球社团组织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（8分）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学校成立足球俱乐部或兴趣小组（2分）；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小学三年级以上建有班级代表队（1分）、年级代表队（1分）；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学校建有校级男足球代表队（1分）、女队（1分）；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学生基本达到全员参与足球（2分）。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开展训练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（10分）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学校足球队部制定有系统、科学的训练计划（2分）；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每周开展课余足球训练4、3次（分别给3、2分）；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配备有安全、医疗等应急方案（1分）；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每学期邀请校外专业教练员提供技术指导不少于5、4、3、2次（分别给4、3、2、1分）。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组织竞赛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（8分）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制订有足球竞赛制度（2分）；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每年组织校内足球班级联赛（2分）；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积极参加区域内校园足球联赛（2分）；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承办本地足球比赛次（2分）。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文化学习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（4分）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对学校足球代表队运动员参加训练、比赛，制定有具体的文化学习计划和要求（2分）；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其文化学习成绩达到同年级平均水平（2分）。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后备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人才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培养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（3分）</w:t>
            </w:r>
          </w:p>
        </w:tc>
        <w:tc>
          <w:tcPr>
            <w:tcW w:w="19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输送优秀学生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运动员（3分）</w:t>
            </w:r>
          </w:p>
        </w:tc>
        <w:tc>
          <w:tcPr>
            <w:tcW w:w="9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近年向上一级学校足球运动队输送优秀人才不少于3、2、1名（分别给3、2、1分）。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 w:cs="华文中宋"/>
          <w:sz w:val="36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851" w:right="1440" w:bottom="63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WI4ODMzMjVjYWE5YTIyZWE4OGQyMTkwNWI3ZGQifQ=="/>
  </w:docVars>
  <w:rsids>
    <w:rsidRoot w:val="3BC628A5"/>
    <w:rsid w:val="3BC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styleId="7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2022-11-29T05:39:00Z</dcterms:created>
  <dc:creator>00outman</dc:creator>
  <cp:lastModifiedBy>00outman</cp:lastModifiedBy>
  <dcterms:modified xsi:type="dcterms:W3CDTF">2022-11-29T05:41:41Z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FAA157D697FB47D59068898AE476EB80</vt:lpwstr>
  </property>
</Properties>
</file>