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0CB0" w14:textId="77777777" w:rsidR="001B12E9" w:rsidRDefault="001B12E9" w:rsidP="001B12E9">
      <w:pPr>
        <w:rPr>
          <w:rFonts w:ascii="黑体" w:eastAsia="黑体" w:cs="黑体"/>
          <w:b/>
          <w:bCs/>
          <w:sz w:val="36"/>
          <w:szCs w:val="36"/>
        </w:rPr>
      </w:pPr>
      <w:r w:rsidRPr="001B12E9">
        <w:rPr>
          <w:rFonts w:ascii="黑体" w:eastAsia="黑体" w:cs="黑体" w:hint="eastAsia"/>
          <w:b/>
          <w:bCs/>
          <w:sz w:val="36"/>
          <w:szCs w:val="36"/>
        </w:rPr>
        <w:t>附件2：</w:t>
      </w:r>
    </w:p>
    <w:p w14:paraId="49DAB330" w14:textId="75BF84B5" w:rsidR="00A4148F" w:rsidRPr="001B12E9" w:rsidRDefault="00000000" w:rsidP="001B12E9">
      <w:pPr>
        <w:jc w:val="center"/>
        <w:rPr>
          <w:rFonts w:ascii="黑体" w:eastAsia="黑体" w:cs="黑体"/>
          <w:b/>
          <w:bCs/>
          <w:sz w:val="36"/>
          <w:szCs w:val="36"/>
        </w:rPr>
      </w:pPr>
      <w:r w:rsidRPr="001B12E9">
        <w:rPr>
          <w:rFonts w:ascii="黑体" w:eastAsia="黑体" w:cs="黑体" w:hint="eastAsia"/>
          <w:b/>
          <w:bCs/>
          <w:sz w:val="36"/>
          <w:szCs w:val="36"/>
        </w:rPr>
        <w:t>宝山区公共场所用字情况实录表</w:t>
      </w:r>
    </w:p>
    <w:p w14:paraId="661905E9" w14:textId="53D5D125" w:rsidR="00A4148F" w:rsidRDefault="001B12E9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单位</w:t>
      </w:r>
      <w:r w:rsidR="00000000">
        <w:rPr>
          <w:rFonts w:ascii="仿宋_GB2312" w:eastAsia="仿宋_GB2312" w:hint="eastAsia"/>
          <w:sz w:val="28"/>
          <w:szCs w:val="28"/>
        </w:rPr>
        <w:t>名称：</w:t>
      </w:r>
      <w:r w:rsidR="00000000">
        <w:rPr>
          <w:rFonts w:ascii="仿宋_GB2312" w:eastAsia="仿宋_GB2312" w:hint="eastAsia"/>
          <w:sz w:val="28"/>
          <w:szCs w:val="28"/>
          <w:u w:val="single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A4148F" w14:paraId="2F475D88" w14:textId="77777777">
        <w:trPr>
          <w:trHeight w:val="1182"/>
        </w:trPr>
        <w:tc>
          <w:tcPr>
            <w:tcW w:w="8522" w:type="dxa"/>
          </w:tcPr>
          <w:p w14:paraId="6904B4CD" w14:textId="77777777" w:rsidR="00A4148F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路段名称/门牌起始号：</w:t>
            </w:r>
          </w:p>
          <w:p w14:paraId="749911A8" w14:textId="77777777" w:rsidR="00A4148F" w:rsidRDefault="00A4148F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148F" w14:paraId="2FE91196" w14:textId="77777777">
        <w:trPr>
          <w:trHeight w:val="1173"/>
        </w:trPr>
        <w:tc>
          <w:tcPr>
            <w:tcW w:w="8522" w:type="dxa"/>
          </w:tcPr>
          <w:p w14:paraId="5FDBFBDA" w14:textId="77777777" w:rsidR="00A4148F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不规范用字（实录）：</w:t>
            </w:r>
          </w:p>
          <w:p w14:paraId="1559C50C" w14:textId="77777777" w:rsidR="00A4148F" w:rsidRDefault="00A4148F">
            <w:pPr>
              <w:spacing w:line="312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148F" w14:paraId="643EE1CE" w14:textId="77777777">
        <w:trPr>
          <w:trHeight w:val="5667"/>
        </w:trPr>
        <w:tc>
          <w:tcPr>
            <w:tcW w:w="8522" w:type="dxa"/>
          </w:tcPr>
          <w:p w14:paraId="1B547220" w14:textId="77777777" w:rsidR="00A4148F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照片资料：</w:t>
            </w:r>
          </w:p>
          <w:p w14:paraId="11AAE5CF" w14:textId="77777777" w:rsidR="00A4148F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A4148F" w14:paraId="7BF0502F" w14:textId="77777777">
        <w:tc>
          <w:tcPr>
            <w:tcW w:w="8522" w:type="dxa"/>
          </w:tcPr>
          <w:p w14:paraId="5B699119" w14:textId="77777777" w:rsidR="00A4148F" w:rsidRDefault="0000000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处理意见：</w:t>
            </w:r>
          </w:p>
        </w:tc>
      </w:tr>
    </w:tbl>
    <w:p w14:paraId="4D410EB0" w14:textId="77777777" w:rsidR="00A4148F" w:rsidRDefault="00000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此表可复制</w:t>
      </w:r>
    </w:p>
    <w:p w14:paraId="53DD5A44" w14:textId="77777777" w:rsidR="00A4148F" w:rsidRDefault="00000000">
      <w:pPr>
        <w:numPr>
          <w:ilvl w:val="0"/>
          <w:numId w:val="1"/>
        </w:numPr>
        <w:ind w:right="33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招牌“不规范”种类：1.印刷体招牌中有不规范字；2.使用手繁体异体字，未配规范牌；3.有不规范字但为注册商标，未配规范牌；4.单独使用外文；5.英文有拼写错误或明显的</w:t>
      </w:r>
    </w:p>
    <w:p w14:paraId="6DDCC4DB" w14:textId="77777777" w:rsidR="00A4148F" w:rsidRDefault="00000000">
      <w:pPr>
        <w:numPr>
          <w:ilvl w:val="0"/>
          <w:numId w:val="1"/>
        </w:numPr>
        <w:ind w:right="33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公共服务设施用字“不规范”种类：1.有不规范字（包括印刷体和手书字）；2.单独使</w:t>
      </w:r>
      <w:r>
        <w:rPr>
          <w:rFonts w:ascii="仿宋_GB2312" w:eastAsia="仿宋_GB2312" w:hAnsi="仿宋_GB2312" w:cs="仿宋_GB2312" w:hint="eastAsia"/>
          <w:szCs w:val="21"/>
        </w:rPr>
        <w:lastRenderedPageBreak/>
        <w:t>用外文；3.英文有拼写错误；4.英文未按统一的英译规范实施。</w:t>
      </w:r>
    </w:p>
    <w:p w14:paraId="497903D0" w14:textId="77777777" w:rsidR="00A4148F" w:rsidRDefault="00000000">
      <w:pPr>
        <w:numPr>
          <w:ilvl w:val="0"/>
          <w:numId w:val="1"/>
        </w:numPr>
        <w:ind w:right="3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Cs w:val="21"/>
        </w:rPr>
        <w:t>广告“不规范”种类：1.广告语中有不规范字；2.含不规范手书企业名称、注册商标等，未用规范汉字另行标注；3.纯外文；4. 英文有拼写错误或明显的翻译不当现象。</w:t>
      </w:r>
    </w:p>
    <w:p w14:paraId="42941EF3" w14:textId="77777777" w:rsidR="00A4148F" w:rsidRDefault="0000000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检查时间：                         检查人签名：</w:t>
      </w:r>
    </w:p>
    <w:sectPr w:rsidR="00A4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53D9"/>
    <w:multiLevelType w:val="multilevel"/>
    <w:tmpl w:val="198253D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181219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FC7"/>
    <w:rsid w:val="001B12E9"/>
    <w:rsid w:val="001D4FC7"/>
    <w:rsid w:val="00A4148F"/>
    <w:rsid w:val="00BB0244"/>
    <w:rsid w:val="787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F507"/>
  <w15:docId w15:val="{985E5636-E132-44B8-8200-D7C4A893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 嘉骅</cp:lastModifiedBy>
  <cp:revision>2</cp:revision>
  <dcterms:created xsi:type="dcterms:W3CDTF">2018-04-24T06:58:00Z</dcterms:created>
  <dcterms:modified xsi:type="dcterms:W3CDTF">2022-08-23T06:49:00Z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