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62" w:rsidRDefault="00467058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等线"/>
          <w:bCs/>
          <w:sz w:val="44"/>
          <w:szCs w:val="44"/>
        </w:rPr>
      </w:pPr>
      <w:r>
        <w:rPr>
          <w:rFonts w:ascii="宋体" w:eastAsia="宋体" w:hAnsi="宋体" w:cs="等线"/>
          <w:bCs/>
          <w:sz w:val="44"/>
          <w:szCs w:val="44"/>
        </w:rPr>
        <w:t>2021年宝山区</w:t>
      </w:r>
      <w:r>
        <w:rPr>
          <w:rFonts w:ascii="宋体" w:eastAsia="宋体" w:hAnsi="宋体" w:cs="等线" w:hint="eastAsia"/>
          <w:bCs/>
          <w:sz w:val="44"/>
          <w:szCs w:val="44"/>
        </w:rPr>
        <w:t>阳光体育大联赛中小职学生3</w:t>
      </w:r>
      <w:r>
        <w:rPr>
          <w:rFonts w:ascii="宋体" w:eastAsia="宋体" w:hAnsi="宋体" w:cs="等线"/>
          <w:bCs/>
          <w:sz w:val="44"/>
          <w:szCs w:val="44"/>
        </w:rPr>
        <w:t>V3篮球赛</w:t>
      </w:r>
      <w:r>
        <w:rPr>
          <w:rFonts w:ascii="宋体" w:eastAsia="宋体" w:hAnsi="宋体" w:cs="等线" w:hint="eastAsia"/>
          <w:bCs/>
          <w:sz w:val="44"/>
          <w:szCs w:val="44"/>
        </w:rPr>
        <w:t>规程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一、主办单位：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上海市宝山区体育局 上海市宝山区教育局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b/>
          <w:bCs/>
          <w:sz w:val="30"/>
          <w:szCs w:val="30"/>
          <w:shd w:val="clear" w:color="auto" w:fill="FFFFFF"/>
        </w:rPr>
        <w:t>二、承办单位：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宝山区小飞人青少年体育俱乐部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三、竞赛日期：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2021年</w:t>
      </w:r>
      <w:r>
        <w:rPr>
          <w:rFonts w:ascii="仿宋" w:eastAsia="仿宋" w:hAnsi="仿宋" w:cstheme="minorEastAsia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2月11、12日（暂定）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四、竞赛地点</w:t>
      </w:r>
    </w:p>
    <w:p w:rsidR="00FB58EF" w:rsidRPr="00176C4D" w:rsidRDefault="00176C4D" w:rsidP="00176C4D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</w:pPr>
      <w:r w:rsidRPr="00176C4D">
        <w:rPr>
          <w:rFonts w:ascii="仿宋" w:eastAsia="仿宋" w:hAnsi="仿宋" w:cstheme="minorEastAsia"/>
          <w:sz w:val="30"/>
          <w:szCs w:val="30"/>
          <w:shd w:val="clear" w:color="auto" w:fill="FFFFFF"/>
        </w:rPr>
        <w:t>上海市宝山区长江路868号宝山园2号楼204室</w:t>
      </w:r>
    </w:p>
    <w:p w:rsidR="00C83462" w:rsidRDefault="00FB58EF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五</w:t>
      </w:r>
      <w:r w:rsidR="00467058"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、竞赛分组</w:t>
      </w:r>
    </w:p>
    <w:p w:rsidR="00C83462" w:rsidRDefault="00467058">
      <w:pPr>
        <w:pStyle w:val="1"/>
        <w:ind w:leftChars="200" w:left="420"/>
        <w:outlineLvl w:val="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小学组（男、女）：2010.09.01---2015.8.31</w:t>
      </w:r>
      <w:bookmarkStart w:id="0" w:name="_GoBack"/>
      <w:bookmarkEnd w:id="0"/>
    </w:p>
    <w:p w:rsidR="00C83462" w:rsidRDefault="00467058">
      <w:pPr>
        <w:pStyle w:val="1"/>
        <w:ind w:leftChars="200" w:left="420"/>
        <w:outlineLvl w:val="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初中组（男、女）：2006.09.01---2010.08.31</w:t>
      </w:r>
    </w:p>
    <w:p w:rsidR="00C83462" w:rsidRDefault="00467058">
      <w:pPr>
        <w:pStyle w:val="1"/>
        <w:ind w:leftChars="200" w:left="420"/>
        <w:outlineLvl w:val="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高中组（男、女）：2003.09.01---2006.08.31</w:t>
      </w:r>
    </w:p>
    <w:p w:rsidR="00C83462" w:rsidRDefault="00FB58EF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六</w:t>
      </w:r>
      <w:r w:rsidR="00467058"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、参赛资格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（一）参赛单位：各中、小（职校）学校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（二）每所学校各年龄组别最多报名一支队伍，每支队伍报名5人。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（三）是要符合各参赛年龄段和项目要求，均可报名参赛。具有中国国籍的须提供居民二代身份证；外籍青少年儿童提供护照号。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（四）健康状况：参赛人员须承诺比赛时间前14天未去过外地，比赛当天填写疫情防控承诺书。</w:t>
      </w:r>
    </w:p>
    <w:p w:rsidR="00C83462" w:rsidRDefault="00FB58EF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七</w:t>
      </w:r>
      <w:r w:rsidR="00467058"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、参加办法：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（一）报名办法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500" w:firstLine="15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lastRenderedPageBreak/>
        <w:t>1) 网络报名：通过微信小程序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500" w:firstLine="15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“报名登记助手”，按提示进行报名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500" w:firstLine="15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noProof/>
          <w:sz w:val="30"/>
          <w:szCs w:val="30"/>
        </w:rPr>
        <w:drawing>
          <wp:inline distT="0" distB="0" distL="114300" distR="114300">
            <wp:extent cx="2606675" cy="2606675"/>
            <wp:effectExtent l="0" t="0" r="14605" b="14605"/>
            <wp:docPr id="1" name="图片 1" descr="44d0feb74240e77177bf5d7b8b8a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d0feb74240e77177bf5d7b8b8ae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400" w:firstLine="12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2) 电话报名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500" w:firstLine="15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由领队统一电话报名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（二）报名截止：即日起至12月</w:t>
      </w:r>
      <w:r w:rsidR="009E3B4C">
        <w:rPr>
          <w:rFonts w:ascii="仿宋" w:eastAsia="仿宋" w:hAnsi="仿宋" w:cstheme="minorEastAsia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日21:00整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（三）报名费用：免费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（四）联系人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400" w:firstLine="12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1）赛事联系人：凤老师-18516282741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400" w:firstLine="12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2）报名系统咨询：</w:t>
      </w:r>
      <w:r>
        <w:rPr>
          <w:rFonts w:ascii="仿宋" w:eastAsia="仿宋" w:hAnsi="仿宋" w:cstheme="minorEastAsia"/>
          <w:sz w:val="30"/>
          <w:szCs w:val="30"/>
          <w:shd w:val="clear" w:color="auto" w:fill="FFFFFF"/>
        </w:rPr>
        <w:t>18117070596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400" w:firstLine="12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 xml:space="preserve">   联系人：高老师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400" w:firstLine="12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 xml:space="preserve">   手机：</w:t>
      </w:r>
      <w:r>
        <w:rPr>
          <w:rFonts w:ascii="仿宋" w:eastAsia="仿宋" w:hAnsi="仿宋" w:cstheme="minorEastAsia"/>
          <w:sz w:val="30"/>
          <w:szCs w:val="30"/>
          <w:shd w:val="clear" w:color="auto" w:fill="FFFFFF"/>
        </w:rPr>
        <w:t>18117070596</w:t>
      </w: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</w:p>
    <w:p w:rsidR="00FF3622" w:rsidRDefault="00FF362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</w:p>
    <w:p w:rsidR="00FF3622" w:rsidRPr="00FF3622" w:rsidRDefault="00FF362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  <w:shd w:val="clear" w:color="auto" w:fill="FFFFFF"/>
        </w:rPr>
      </w:pPr>
    </w:p>
    <w:p w:rsidR="00C83462" w:rsidRDefault="00FB58EF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八</w:t>
      </w:r>
      <w:r w:rsidR="00467058"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、竞赛方法：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比赛形式采取半场三对三，规则将按照中国篮协小篮球竞赛规则和中国篮协三对三竞赛规则。每个队伍最多限报5人。小学组采用5号比赛用球，初中组、高中组采用6号比赛用球，</w:t>
      </w:r>
    </w:p>
    <w:p w:rsidR="00C83462" w:rsidRDefault="0046705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申诉和纪律</w:t>
      </w:r>
    </w:p>
    <w:p w:rsidR="00C83462" w:rsidRDefault="0046705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比赛期间如需申诉的，可在24小时内以书面方式提交大赛组织委员会，逾期不予受理。</w:t>
      </w:r>
    </w:p>
    <w:p w:rsidR="00C83462" w:rsidRDefault="0046705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对违反运动员参赛资格规定，出现弄虚作假、冒名顶替、徇私舞弊、停赛罢赛、打架斗殴等违反赛风赛纪情形，一经查实，按组委会有关管理规定进行处罚。</w:t>
      </w:r>
    </w:p>
    <w:p w:rsidR="00C83462" w:rsidRDefault="00FB58EF">
      <w:pPr>
        <w:spacing w:line="360" w:lineRule="auto"/>
        <w:rPr>
          <w:rStyle w:val="10"/>
          <w:rFonts w:ascii="仿宋" w:eastAsia="仿宋" w:hAnsi="仿宋" w:cs="黑体"/>
          <w:szCs w:val="22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九</w:t>
      </w:r>
      <w:r w:rsidR="00467058"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、</w:t>
      </w:r>
      <w:r w:rsidR="00467058">
        <w:rPr>
          <w:rStyle w:val="10"/>
          <w:rFonts w:ascii="仿宋" w:eastAsia="仿宋" w:hAnsi="仿宋" w:cs="黑体" w:hint="eastAsia"/>
          <w:szCs w:val="22"/>
        </w:rPr>
        <w:t>录取名次及奖励办法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(一)各组别均录取前四名颁发奖牌、荣誉证书</w:t>
      </w:r>
      <w:r>
        <w:rPr>
          <w:rFonts w:ascii="仿宋" w:eastAsia="仿宋" w:hAnsi="仿宋" w:cs="仿宋"/>
          <w:sz w:val="28"/>
          <w:szCs w:val="28"/>
        </w:rPr>
        <w:t>及奖品</w:t>
      </w: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。</w:t>
      </w:r>
    </w:p>
    <w:p w:rsidR="00C83462" w:rsidRDefault="00FB58EF">
      <w:pPr>
        <w:spacing w:line="360" w:lineRule="auto"/>
        <w:rPr>
          <w:rStyle w:val="10"/>
          <w:rFonts w:ascii="仿宋" w:eastAsia="仿宋" w:hAnsi="仿宋" w:cs="黑体"/>
          <w:szCs w:val="22"/>
        </w:rPr>
      </w:pPr>
      <w:r>
        <w:rPr>
          <w:rStyle w:val="10"/>
          <w:rFonts w:ascii="仿宋" w:eastAsia="仿宋" w:hAnsi="仿宋" w:cs="黑体" w:hint="eastAsia"/>
          <w:szCs w:val="22"/>
        </w:rPr>
        <w:t>十</w:t>
      </w:r>
      <w:r w:rsidR="00467058">
        <w:rPr>
          <w:rStyle w:val="10"/>
          <w:rFonts w:ascii="仿宋" w:eastAsia="仿宋" w:hAnsi="仿宋" w:cs="黑体" w:hint="eastAsia"/>
          <w:szCs w:val="22"/>
        </w:rPr>
        <w:t>、裁判</w:t>
      </w:r>
    </w:p>
    <w:p w:rsidR="00C83462" w:rsidRDefault="00467058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>
        <w:rPr>
          <w:rFonts w:ascii="仿宋" w:eastAsia="仿宋" w:hAnsi="仿宋" w:cs="仿宋"/>
          <w:sz w:val="28"/>
          <w:szCs w:val="28"/>
        </w:rPr>
        <w:t>正副裁判长由组委会商定聘请。</w:t>
      </w:r>
    </w:p>
    <w:p w:rsidR="00C83462" w:rsidRDefault="00467058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（二）裁判员</w:t>
      </w:r>
      <w:r>
        <w:rPr>
          <w:rFonts w:ascii="仿宋" w:eastAsia="仿宋" w:hAnsi="仿宋" w:cs="仿宋"/>
          <w:sz w:val="28"/>
          <w:szCs w:val="28"/>
        </w:rPr>
        <w:t>由组委会商定聘请。</w:t>
      </w:r>
    </w:p>
    <w:p w:rsidR="00C83462" w:rsidRDefault="00FB58EF">
      <w:pPr>
        <w:widowControl/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十一</w:t>
      </w:r>
      <w:r w:rsidR="00467058">
        <w:rPr>
          <w:rFonts w:ascii="仿宋" w:eastAsia="仿宋" w:hAnsi="仿宋" w:cs="仿宋" w:hint="eastAsia"/>
          <w:b/>
          <w:sz w:val="28"/>
          <w:szCs w:val="28"/>
        </w:rPr>
        <w:t>、疫情防控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（一）把好报名关口。实施报名工作时，项目竞委会，要及时建立团队和个人的信息登记管理制度。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（二）建立健康档案。要求所有参加人员履行好疫情防控责任，进行赛事或活动前连续14天的自主健康监测，签署风险承诺书。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（三）加强人员管理。</w:t>
      </w:r>
    </w:p>
    <w:p w:rsidR="00C83462" w:rsidRDefault="00467058">
      <w:pPr>
        <w:spacing w:line="540" w:lineRule="exact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参赛人员及工作人员必须提供绿码及行程码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（四）落实物资储备。项目竞委会根据赛事等级、参赛人数、举办地情况，做好口罩、额温枪、消毒水、洗手液、等防控物资的准备或现场配置。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做好消毒措施。赛前及赛后对人员聚集的场地进行全面消毒，做好消毒记录。适时对赛事活动区域或场馆、候场区、休息室、卫生间、垃圾堆放等区域，以及栏杆、门把手、座椅扶手、电梯按钮、自动扶梯扶手等经常接触部位消毒，对设施设备、体育器械、物体表面进行预性消毒处理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（六）科学佩戴口罩。赛事或活动当日，要求全体人员佩戴口罩入场，参赛或参加活动的人员根据当时疫情防控形势的要求，科学佩戴口罩（运动员比赛期间、裁判员执裁期间，可不佩戴口罩）。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保持必要距离。倡导绿色出行，合理安排分流分段、错时错峰组织人员进场，对进场工作人员、参赛人员、嘉宾、记者、领导，有条件的要设定不同的出入口，分别进入相应区域。人员间避免扎堆聚集，间隔距离保持1米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重视应急处置。项目竞委会要制定应急预案，开展必要培训和演练。要在赛事活动区域或场馆合理增设医疗点，对接和组建现场医疗应急队伍，配备专业急救车等紧急防疫、急救设备物资。要设立现场临时隔离观察区域，针对现场出现发热（体温≥37.3℃)、干咳、乏力、鼻塞、流涕、咽痛、腹泻等症状的人员，立即报告，按照防控流程处置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（九）加强危机应对。建立承办单位和组委会联动合作机制和应急处置预案，加强信息沟通，及时应对可能的突发事件、危机状况，防止出现社会舆情。一旦发生疫情或疑似病例等紧急情况，及时请示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报告，立即启动应急预案，采取应急措施，必要时立即采取熔断措施，终止赛事活动举办。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十）及时处置垃圾。项目竞委会要在赛事活动区域或场馆设置干、湿、可回收和有害物品垃圾桶，每日赛事活动结束后及时收集并清运，做到日产日清。场所内应设置“废弃口罩垃圾桶”并做好标识，按有毒有害垃圾进行处置。</w:t>
      </w:r>
    </w:p>
    <w:p w:rsidR="00C83462" w:rsidRDefault="00467058">
      <w:pPr>
        <w:spacing w:line="540" w:lineRule="exact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（十一）规范人员就餐。参赛人员和工作人员分批次、分桌就餐，或采取送餐至各自场所分开就餐。</w:t>
      </w:r>
    </w:p>
    <w:p w:rsidR="00C83462" w:rsidRDefault="00467058">
      <w:pPr>
        <w:spacing w:line="540" w:lineRule="exact"/>
        <w:ind w:firstLineChars="200" w:firstLine="560"/>
        <w:outlineLvl w:val="0"/>
      </w:pPr>
      <w:r>
        <w:rPr>
          <w:rFonts w:ascii="仿宋" w:eastAsia="仿宋" w:hAnsi="仿宋" w:cs="仿宋" w:hint="eastAsia"/>
          <w:sz w:val="28"/>
          <w:szCs w:val="28"/>
        </w:rPr>
        <w:t>（十二）注意总结报告。项赛事或活动结束后，承办单位及时总结，并向组委会报告情况。</w:t>
      </w:r>
    </w:p>
    <w:p w:rsidR="00C83462" w:rsidRDefault="00C83462">
      <w:pPr>
        <w:widowControl/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b/>
          <w:sz w:val="30"/>
          <w:szCs w:val="30"/>
        </w:rPr>
      </w:pP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十</w:t>
      </w:r>
      <w:r w:rsidR="00FB58EF"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二</w:t>
      </w:r>
      <w:r>
        <w:rPr>
          <w:rFonts w:ascii="仿宋" w:eastAsia="仿宋" w:hAnsi="仿宋" w:cstheme="minorEastAsia" w:hint="eastAsia"/>
          <w:b/>
          <w:sz w:val="30"/>
          <w:szCs w:val="30"/>
          <w:shd w:val="clear" w:color="auto" w:fill="FFFFFF"/>
        </w:rPr>
        <w:t>、其它事宜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1、本单项竞赛规程的解释权属于宝山区体育局、宝山区教育局；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2、保险保障：承办方办理赛事或活动相关保险。</w:t>
      </w: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上海市宝山区体育局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上海市宝山区教育局</w:t>
      </w: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ind w:firstLineChars="200" w:firstLine="600"/>
        <w:jc w:val="right"/>
        <w:rPr>
          <w:rFonts w:ascii="仿宋" w:eastAsia="仿宋" w:hAnsi="仿宋" w:cstheme="minorEastAsia"/>
          <w:sz w:val="30"/>
          <w:szCs w:val="30"/>
          <w:shd w:val="clear" w:color="auto" w:fill="FFFFFF"/>
        </w:rPr>
      </w:pPr>
      <w:r>
        <w:rPr>
          <w:rFonts w:ascii="仿宋" w:eastAsia="仿宋" w:hAnsi="仿宋" w:cstheme="minorEastAsia" w:hint="eastAsia"/>
          <w:sz w:val="30"/>
          <w:szCs w:val="30"/>
          <w:shd w:val="clear" w:color="auto" w:fill="FFFFFF"/>
        </w:rPr>
        <w:t>2021年11月30日</w:t>
      </w:r>
    </w:p>
    <w:p w:rsidR="00C83462" w:rsidRDefault="00C83462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theme="minorEastAsia"/>
          <w:sz w:val="30"/>
          <w:szCs w:val="30"/>
        </w:rPr>
      </w:pPr>
    </w:p>
    <w:p w:rsidR="00C83462" w:rsidRDefault="00467058">
      <w:pPr>
        <w:pStyle w:val="a6"/>
        <w:widowControl/>
        <w:shd w:val="clear" w:color="auto" w:fill="FFFFFF"/>
        <w:spacing w:beforeAutospacing="0" w:afterAutospacing="0"/>
        <w:jc w:val="right"/>
        <w:rPr>
          <w:rFonts w:asciiTheme="minorEastAsia" w:hAnsiTheme="minorEastAsia" w:cstheme="minorEastAsia"/>
        </w:rPr>
      </w:pPr>
      <w:r>
        <w:rPr>
          <w:rFonts w:ascii="Calibri" w:eastAsia="仿宋" w:hAnsi="Calibri" w:cs="Calibri"/>
          <w:sz w:val="30"/>
          <w:szCs w:val="30"/>
          <w:shd w:val="clear" w:color="auto" w:fill="FFFFFF"/>
        </w:rPr>
        <w:lastRenderedPageBreak/>
        <w:t>                                                        </w:t>
      </w:r>
    </w:p>
    <w:p w:rsidR="00C83462" w:rsidRDefault="00C83462"/>
    <w:sectPr w:rsidR="00C8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59" w:rsidRDefault="00034259" w:rsidP="00176C4D">
      <w:r>
        <w:separator/>
      </w:r>
    </w:p>
  </w:endnote>
  <w:endnote w:type="continuationSeparator" w:id="0">
    <w:p w:rsidR="00034259" w:rsidRDefault="00034259" w:rsidP="0017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59" w:rsidRDefault="00034259" w:rsidP="00176C4D">
      <w:r>
        <w:separator/>
      </w:r>
    </w:p>
  </w:footnote>
  <w:footnote w:type="continuationSeparator" w:id="0">
    <w:p w:rsidR="00034259" w:rsidRDefault="00034259" w:rsidP="0017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AD7EB5"/>
    <w:rsid w:val="B933FAED"/>
    <w:rsid w:val="BFAF46D6"/>
    <w:rsid w:val="00034259"/>
    <w:rsid w:val="0006597F"/>
    <w:rsid w:val="000D32F7"/>
    <w:rsid w:val="00176C4D"/>
    <w:rsid w:val="001C1624"/>
    <w:rsid w:val="00224384"/>
    <w:rsid w:val="00240F3F"/>
    <w:rsid w:val="002C022F"/>
    <w:rsid w:val="002E01BF"/>
    <w:rsid w:val="003577FA"/>
    <w:rsid w:val="0043559D"/>
    <w:rsid w:val="00467058"/>
    <w:rsid w:val="00583B2B"/>
    <w:rsid w:val="00622856"/>
    <w:rsid w:val="0063520B"/>
    <w:rsid w:val="006B3B22"/>
    <w:rsid w:val="00795CAA"/>
    <w:rsid w:val="00853F32"/>
    <w:rsid w:val="00857C87"/>
    <w:rsid w:val="00861B5A"/>
    <w:rsid w:val="008B4848"/>
    <w:rsid w:val="008E5F58"/>
    <w:rsid w:val="009346D4"/>
    <w:rsid w:val="00974DB8"/>
    <w:rsid w:val="009E3B4C"/>
    <w:rsid w:val="00AB0A11"/>
    <w:rsid w:val="00AC18FD"/>
    <w:rsid w:val="00AE2D31"/>
    <w:rsid w:val="00AF7B34"/>
    <w:rsid w:val="00BE40BC"/>
    <w:rsid w:val="00BF4DB4"/>
    <w:rsid w:val="00C00576"/>
    <w:rsid w:val="00C36CDA"/>
    <w:rsid w:val="00C37E94"/>
    <w:rsid w:val="00C75D72"/>
    <w:rsid w:val="00C83462"/>
    <w:rsid w:val="00CE7E3A"/>
    <w:rsid w:val="00F065A9"/>
    <w:rsid w:val="00F15C77"/>
    <w:rsid w:val="00F9319E"/>
    <w:rsid w:val="00FB58EF"/>
    <w:rsid w:val="00FF3622"/>
    <w:rsid w:val="04062C68"/>
    <w:rsid w:val="159011AB"/>
    <w:rsid w:val="16942925"/>
    <w:rsid w:val="1ACA2B95"/>
    <w:rsid w:val="1EAC0D7B"/>
    <w:rsid w:val="21CA763E"/>
    <w:rsid w:val="2F997B7A"/>
    <w:rsid w:val="32AD7EB5"/>
    <w:rsid w:val="3D9B618F"/>
    <w:rsid w:val="3FD7AD2C"/>
    <w:rsid w:val="449D4BE5"/>
    <w:rsid w:val="4D667268"/>
    <w:rsid w:val="6EC83DC8"/>
    <w:rsid w:val="70971E04"/>
    <w:rsid w:val="75852645"/>
    <w:rsid w:val="7BDCC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E265E1-3E77-44C4-A896-D1F3C08E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ind w:left="720"/>
      <w:contextualSpacing/>
      <w:jc w:val="left"/>
    </w:pPr>
    <w:rPr>
      <w:rFonts w:ascii="等线" w:eastAsia="等线" w:hAnsi="等线" w:cs="Times New Roman"/>
      <w:kern w:val="0"/>
      <w:sz w:val="22"/>
      <w:szCs w:val="22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字符"/>
    <w:qFormat/>
    <w:rPr>
      <w:rFonts w:ascii="Calibri" w:eastAsia="仿宋_GB2312" w:hAnsi="Calibri"/>
      <w:b/>
      <w:kern w:val="4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11</cp:revision>
  <cp:lastPrinted>2021-11-29T16:08:00Z</cp:lastPrinted>
  <dcterms:created xsi:type="dcterms:W3CDTF">2021-10-13T16:46:00Z</dcterms:created>
  <dcterms:modified xsi:type="dcterms:W3CDTF">2021-11-30T05:29:00Z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896E52A9C1644F749635E380CD489E66</vt:lpwstr>
  </property>
</Properties>
</file>