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6" w:beforeLines="50" w:after="156" w:afterLines="50" w:line="360" w:lineRule="auto"/>
        <w:jc w:val="center"/>
        <w:rPr>
          <w:rFonts w:ascii="微软雅黑" w:hAnsi="微软雅黑" w:eastAsia="微软雅黑" w:cs="宋体"/>
          <w:kern w:val="0"/>
          <w:szCs w:val="21"/>
        </w:rPr>
      </w:pPr>
      <w:r>
        <w:rPr>
          <w:rFonts w:hint="eastAsia" w:ascii="方正小标宋简体" w:hAnsi="微软雅黑" w:eastAsia="方正小标宋简体" w:cs="宋体"/>
          <w:b/>
          <w:bCs/>
          <w:kern w:val="0"/>
          <w:sz w:val="44"/>
          <w:szCs w:val="44"/>
        </w:rPr>
        <w:t>上海市城镇房屋安全隐患排查技术方案</w:t>
      </w:r>
    </w:p>
    <w:p>
      <w:pPr>
        <w:shd w:val="clear" w:color="auto" w:fill="FFFFFF"/>
        <w:spacing w:line="360" w:lineRule="auto"/>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按照市委、市政府关于开展本市城镇房屋安全隐患排查整治的指示精神和总体要求，依据</w:t>
      </w:r>
      <w:r>
        <w:rPr>
          <w:rFonts w:hint="eastAsia" w:ascii="仿宋_GB2312" w:hAnsi="仿宋_GB2312" w:eastAsia="仿宋_GB2312" w:cs="仿宋_GB2312"/>
          <w:sz w:val="32"/>
          <w:szCs w:val="32"/>
        </w:rPr>
        <w:t>《关于印发&lt;上海市城镇房屋安全隐患排查整治工作方案&gt;的通知》（</w:t>
      </w:r>
      <w:r>
        <w:rPr>
          <w:rFonts w:hint="eastAsia" w:ascii="楷体_GB2312" w:hAnsi="楷体_GB2312" w:eastAsia="楷体_GB2312" w:cs="楷体_GB2312"/>
          <w:sz w:val="32"/>
          <w:szCs w:val="32"/>
        </w:rPr>
        <w:t>沪房规范〔2021〕3号</w:t>
      </w:r>
      <w:r>
        <w:rPr>
          <w:rFonts w:hint="eastAsia" w:ascii="仿宋_GB2312" w:hAnsi="仿宋_GB2312" w:eastAsia="仿宋_GB2312" w:cs="仿宋_GB2312"/>
          <w:sz w:val="32"/>
          <w:szCs w:val="32"/>
        </w:rPr>
        <w:t>），</w:t>
      </w:r>
      <w:r>
        <w:rPr>
          <w:rFonts w:hint="eastAsia" w:ascii="仿宋_GB2312" w:hAnsi="华文仿宋" w:eastAsia="仿宋_GB2312" w:cs="华文仿宋"/>
          <w:kern w:val="0"/>
          <w:sz w:val="32"/>
          <w:szCs w:val="32"/>
        </w:rPr>
        <w:t>结合本市城镇房屋建设管理实际，针对城镇房屋安全隐患排查制定技术方案。</w:t>
      </w:r>
    </w:p>
    <w:p>
      <w:pPr>
        <w:spacing w:line="360" w:lineRule="auto"/>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一、排查的范围及内容</w:t>
      </w:r>
    </w:p>
    <w:p>
      <w:pPr>
        <w:pStyle w:val="3"/>
        <w:spacing w:after="0" w:line="360" w:lineRule="auto"/>
        <w:ind w:left="0" w:leftChars="0"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本市城镇房屋安全隐患排查按照</w:t>
      </w:r>
      <w:r>
        <w:rPr>
          <w:rFonts w:hint="eastAsia" w:ascii="仿宋_GB2312" w:hAnsi="华文仿宋" w:eastAsia="仿宋_GB2312" w:cs="华文仿宋"/>
          <w:b/>
          <w:bCs/>
          <w:kern w:val="0"/>
          <w:sz w:val="32"/>
          <w:szCs w:val="32"/>
        </w:rPr>
        <w:t>实事求是</w:t>
      </w:r>
      <w:r>
        <w:rPr>
          <w:rFonts w:hint="eastAsia" w:ascii="仿宋_GB2312" w:hAnsi="华文仿宋" w:eastAsia="仿宋_GB2312" w:cs="华文仿宋"/>
          <w:kern w:val="0"/>
          <w:sz w:val="32"/>
          <w:szCs w:val="32"/>
        </w:rPr>
        <w:t>、</w:t>
      </w:r>
      <w:r>
        <w:rPr>
          <w:rFonts w:hint="eastAsia" w:ascii="仿宋_GB2312" w:hAnsi="华文仿宋" w:eastAsia="仿宋_GB2312" w:cs="华文仿宋"/>
          <w:b/>
          <w:bCs/>
          <w:kern w:val="0"/>
          <w:sz w:val="32"/>
          <w:szCs w:val="32"/>
        </w:rPr>
        <w:t>突出重点</w:t>
      </w:r>
      <w:r>
        <w:rPr>
          <w:rFonts w:hint="eastAsia" w:ascii="仿宋_GB2312" w:hAnsi="华文仿宋" w:eastAsia="仿宋_GB2312" w:cs="华文仿宋"/>
          <w:kern w:val="0"/>
          <w:sz w:val="32"/>
          <w:szCs w:val="32"/>
        </w:rPr>
        <w:t>的原则组织实施。</w:t>
      </w:r>
      <w:r>
        <w:rPr>
          <w:rFonts w:hint="eastAsia" w:ascii="仿宋_GB2312" w:hAnsi="微软雅黑" w:eastAsia="仿宋_GB2312" w:cs="宋体"/>
          <w:kern w:val="0"/>
          <w:sz w:val="32"/>
          <w:szCs w:val="32"/>
        </w:rPr>
        <w:t>排查范围为本市行政区域城镇范围内的所有房屋</w:t>
      </w:r>
      <w:r>
        <w:rPr>
          <w:rFonts w:hint="eastAsia" w:ascii="楷体_GB2312" w:hAnsi="楷体_GB2312" w:eastAsia="楷体_GB2312" w:cs="楷体_GB2312"/>
          <w:kern w:val="0"/>
          <w:sz w:val="32"/>
          <w:szCs w:val="32"/>
        </w:rPr>
        <w:t>（包括居住建筑、公共建筑和工业建筑等）</w:t>
      </w:r>
      <w:r>
        <w:rPr>
          <w:rFonts w:hint="eastAsia" w:ascii="仿宋_GB2312" w:hAnsi="微软雅黑" w:eastAsia="仿宋_GB2312" w:cs="宋体"/>
          <w:kern w:val="0"/>
          <w:sz w:val="32"/>
          <w:szCs w:val="32"/>
        </w:rPr>
        <w:t>。排查内容主要包括：房屋地址、房屋用途、房屋权属、房屋类型、建造年代、建筑面积、建筑层数、使用情况、改造情况、安全隐患情况等。排查按时间节点分为重点排查和全面排查。</w:t>
      </w:r>
    </w:p>
    <w:p>
      <w:pPr>
        <w:shd w:val="clear" w:color="auto" w:fill="FFFFFF"/>
        <w:spacing w:line="360" w:lineRule="auto"/>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（一）重点排查</w:t>
      </w:r>
    </w:p>
    <w:p>
      <w:pPr>
        <w:shd w:val="clear" w:color="auto" w:fill="FFFFFF"/>
        <w:spacing w:line="360" w:lineRule="auto"/>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对安全隐患风险较大的城镇房屋进行重点排查，排查重点范围包括：</w:t>
      </w:r>
    </w:p>
    <w:p>
      <w:pPr>
        <w:numPr>
          <w:ilvl w:val="0"/>
          <w:numId w:val="1"/>
        </w:numPr>
        <w:shd w:val="clear" w:color="auto" w:fill="FFFFFF"/>
        <w:spacing w:line="360" w:lineRule="auto"/>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小梁薄板房屋；</w:t>
      </w:r>
    </w:p>
    <w:p>
      <w:pPr>
        <w:numPr>
          <w:ilvl w:val="0"/>
          <w:numId w:val="1"/>
        </w:numPr>
        <w:shd w:val="clear" w:color="auto" w:fill="FFFFFF"/>
        <w:spacing w:line="360" w:lineRule="auto"/>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改变规划设计用途、拆改承重构件的房屋；</w:t>
      </w:r>
    </w:p>
    <w:p>
      <w:pPr>
        <w:numPr>
          <w:ilvl w:val="0"/>
          <w:numId w:val="1"/>
        </w:numPr>
        <w:shd w:val="clear" w:color="auto" w:fill="FFFFFF"/>
        <w:spacing w:line="360" w:lineRule="auto"/>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未整治完成的违法建筑；</w:t>
      </w:r>
    </w:p>
    <w:p>
      <w:pPr>
        <w:numPr>
          <w:ilvl w:val="0"/>
          <w:numId w:val="1"/>
        </w:numPr>
        <w:shd w:val="clear" w:color="auto" w:fill="FFFFFF"/>
        <w:spacing w:line="360" w:lineRule="auto"/>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场地地质或周边环境风险较大的房屋；</w:t>
      </w:r>
    </w:p>
    <w:p>
      <w:pPr>
        <w:numPr>
          <w:ilvl w:val="0"/>
          <w:numId w:val="1"/>
        </w:numPr>
        <w:shd w:val="clear" w:color="auto" w:fill="FFFFFF"/>
        <w:spacing w:line="360" w:lineRule="auto"/>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在房屋安全方面存在“四有”现象（</w:t>
      </w:r>
      <w:r>
        <w:rPr>
          <w:rFonts w:hint="eastAsia" w:ascii="楷体_GB2312" w:hAnsi="楷体_GB2312" w:eastAsia="楷体_GB2312" w:cs="楷体_GB2312"/>
          <w:kern w:val="0"/>
          <w:sz w:val="32"/>
          <w:szCs w:val="32"/>
        </w:rPr>
        <w:t>即有多次报修、有查抢险记录、有投诉或反映、有明显隐患</w:t>
      </w:r>
      <w:r>
        <w:rPr>
          <w:rFonts w:hint="eastAsia" w:ascii="仿宋_GB2312" w:hAnsi="华文仿宋" w:eastAsia="仿宋_GB2312" w:cs="华文仿宋"/>
          <w:kern w:val="0"/>
          <w:sz w:val="32"/>
          <w:szCs w:val="32"/>
        </w:rPr>
        <w:t>）的房屋。</w:t>
      </w:r>
    </w:p>
    <w:p>
      <w:pPr>
        <w:pStyle w:val="3"/>
        <w:spacing w:after="0" w:line="360" w:lineRule="auto"/>
        <w:ind w:left="0" w:leftChars="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（二）全面排查</w:t>
      </w:r>
    </w:p>
    <w:p>
      <w:pPr>
        <w:pStyle w:val="3"/>
        <w:spacing w:after="0" w:line="360" w:lineRule="auto"/>
        <w:ind w:left="0" w:leftChars="0"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在重点排查的同时，对所有城镇房屋（</w:t>
      </w:r>
      <w:r>
        <w:rPr>
          <w:rFonts w:hint="eastAsia" w:ascii="楷体_GB2312" w:hAnsi="楷体_GB2312" w:eastAsia="楷体_GB2312" w:cs="楷体_GB2312"/>
          <w:kern w:val="0"/>
          <w:sz w:val="32"/>
          <w:szCs w:val="32"/>
        </w:rPr>
        <w:t>含地下室</w:t>
      </w:r>
      <w:r>
        <w:rPr>
          <w:rFonts w:hint="eastAsia" w:ascii="仿宋_GB2312" w:hAnsi="微软雅黑" w:eastAsia="仿宋_GB2312" w:cs="宋体"/>
          <w:kern w:val="0"/>
          <w:sz w:val="32"/>
          <w:szCs w:val="32"/>
        </w:rPr>
        <w:t>）</w:t>
      </w:r>
      <w:r>
        <w:rPr>
          <w:rFonts w:hint="eastAsia" w:ascii="仿宋_GB2312" w:hAnsi="仿宋_GB2312" w:eastAsia="仿宋_GB2312" w:cs="仿宋_GB2312"/>
          <w:kern w:val="0"/>
          <w:sz w:val="32"/>
          <w:szCs w:val="32"/>
        </w:rPr>
        <w:t>进行全面摸底排</w:t>
      </w:r>
      <w:r>
        <w:rPr>
          <w:rFonts w:hint="eastAsia" w:ascii="仿宋_GB2312" w:hAnsi="华文仿宋" w:eastAsia="仿宋_GB2312" w:cs="华文仿宋"/>
          <w:kern w:val="0"/>
          <w:sz w:val="32"/>
          <w:szCs w:val="32"/>
        </w:rPr>
        <w:t>查，</w:t>
      </w:r>
      <w:r>
        <w:rPr>
          <w:rFonts w:hint="eastAsia" w:ascii="仿宋_GB2312" w:hAnsi="微软雅黑" w:eastAsia="仿宋_GB2312" w:cs="宋体"/>
          <w:kern w:val="0"/>
          <w:sz w:val="32"/>
          <w:szCs w:val="32"/>
        </w:rPr>
        <w:t>军队用房、保密单位房屋、纯地下结构除外。</w:t>
      </w:r>
    </w:p>
    <w:p>
      <w:pPr>
        <w:spacing w:line="360" w:lineRule="auto"/>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二、依据的标准</w:t>
      </w:r>
    </w:p>
    <w:p>
      <w:pPr>
        <w:shd w:val="clear" w:color="auto" w:fill="FFFFFF"/>
        <w:spacing w:line="360" w:lineRule="auto"/>
        <w:ind w:firstLine="643" w:firstLineChars="200"/>
        <w:rPr>
          <w:rFonts w:ascii="仿宋_GB2312" w:hAnsi="微软雅黑" w:eastAsia="仿宋_GB2312" w:cs="宋体"/>
          <w:b/>
          <w:bCs/>
          <w:kern w:val="0"/>
          <w:sz w:val="32"/>
          <w:szCs w:val="32"/>
        </w:rPr>
      </w:pPr>
      <w:r>
        <w:rPr>
          <w:rFonts w:hint="eastAsia" w:ascii="楷体_GB2312" w:hAnsi="楷体_GB2312" w:eastAsia="楷体_GB2312" w:cs="楷体_GB2312"/>
          <w:b/>
          <w:bCs/>
          <w:kern w:val="0"/>
          <w:sz w:val="32"/>
          <w:szCs w:val="32"/>
        </w:rPr>
        <w:t>（一）</w:t>
      </w:r>
      <w:r>
        <w:rPr>
          <w:rFonts w:hint="eastAsia" w:ascii="仿宋_GB2312" w:hAnsi="微软雅黑" w:eastAsia="仿宋_GB2312" w:cs="宋体"/>
          <w:kern w:val="0"/>
          <w:sz w:val="32"/>
          <w:szCs w:val="32"/>
        </w:rPr>
        <w:t>上海市工程建设规范《房屋质量检测规程》</w:t>
      </w:r>
      <w:r>
        <w:rPr>
          <w:rFonts w:hint="eastAsia" w:ascii="楷体_GB2312" w:hAnsi="楷体_GB2312" w:eastAsia="楷体_GB2312" w:cs="楷体_GB2312"/>
          <w:kern w:val="0"/>
          <w:sz w:val="32"/>
          <w:szCs w:val="32"/>
        </w:rPr>
        <w:t>（DG/TJ08-79-2008）</w:t>
      </w:r>
    </w:p>
    <w:p>
      <w:pPr>
        <w:shd w:val="clear" w:color="auto" w:fill="FFFFFF"/>
        <w:spacing w:line="360" w:lineRule="auto"/>
        <w:ind w:firstLine="643" w:firstLineChars="200"/>
        <w:rPr>
          <w:rFonts w:ascii="仿宋_GB2312" w:hAnsi="微软雅黑" w:eastAsia="仿宋_GB2312" w:cs="宋体"/>
          <w:kern w:val="0"/>
          <w:sz w:val="32"/>
          <w:szCs w:val="32"/>
        </w:rPr>
      </w:pPr>
      <w:r>
        <w:rPr>
          <w:rFonts w:hint="eastAsia" w:ascii="楷体_GB2312" w:hAnsi="楷体_GB2312" w:eastAsia="楷体_GB2312" w:cs="楷体_GB2312"/>
          <w:b/>
          <w:bCs/>
          <w:kern w:val="0"/>
          <w:sz w:val="32"/>
          <w:szCs w:val="32"/>
        </w:rPr>
        <w:t xml:space="preserve">（二） </w:t>
      </w:r>
      <w:r>
        <w:rPr>
          <w:rFonts w:hint="eastAsia" w:ascii="仿宋_GB2312" w:hAnsi="微软雅黑" w:eastAsia="仿宋_GB2312" w:cs="宋体"/>
          <w:kern w:val="0"/>
          <w:sz w:val="32"/>
          <w:szCs w:val="32"/>
        </w:rPr>
        <w:t>国家行业标准《房屋完损等级评定标准》（</w:t>
      </w:r>
      <w:r>
        <w:rPr>
          <w:rFonts w:hint="eastAsia" w:ascii="楷体_GB2312" w:hAnsi="楷体_GB2312" w:eastAsia="楷体_GB2312" w:cs="楷体_GB2312"/>
          <w:kern w:val="0"/>
          <w:sz w:val="32"/>
          <w:szCs w:val="32"/>
        </w:rPr>
        <w:t>城住字</w:t>
      </w:r>
      <w:r>
        <w:rPr>
          <w:rFonts w:hint="eastAsia" w:ascii="楷体_GB2312" w:hAnsi="楷体_GB2312" w:eastAsia="楷体_GB2312" w:cs="楷体_GB2312"/>
          <w:sz w:val="32"/>
          <w:szCs w:val="32"/>
        </w:rPr>
        <w:t>〔84〕</w:t>
      </w:r>
      <w:r>
        <w:rPr>
          <w:rFonts w:hint="eastAsia" w:ascii="楷体_GB2312" w:hAnsi="楷体_GB2312" w:eastAsia="楷体_GB2312" w:cs="楷体_GB2312"/>
          <w:kern w:val="0"/>
          <w:sz w:val="32"/>
          <w:szCs w:val="32"/>
        </w:rPr>
        <w:t>第678号</w:t>
      </w:r>
      <w:r>
        <w:rPr>
          <w:rFonts w:hint="eastAsia" w:ascii="仿宋_GB2312" w:hAnsi="微软雅黑" w:eastAsia="仿宋_GB2312" w:cs="宋体"/>
          <w:kern w:val="0"/>
          <w:sz w:val="32"/>
          <w:szCs w:val="32"/>
        </w:rPr>
        <w:t>）</w:t>
      </w:r>
    </w:p>
    <w:p>
      <w:pPr>
        <w:shd w:val="clear" w:color="auto" w:fill="FFFFFF"/>
        <w:spacing w:line="360" w:lineRule="auto"/>
        <w:ind w:firstLine="643" w:firstLineChars="200"/>
        <w:rPr>
          <w:rFonts w:ascii="仿宋_GB2312" w:hAnsi="微软雅黑" w:eastAsia="仿宋_GB2312" w:cs="宋体"/>
          <w:kern w:val="0"/>
          <w:sz w:val="32"/>
          <w:szCs w:val="32"/>
        </w:rPr>
      </w:pPr>
      <w:r>
        <w:rPr>
          <w:rFonts w:hint="eastAsia" w:ascii="楷体_GB2312" w:hAnsi="楷体_GB2312" w:eastAsia="楷体_GB2312" w:cs="楷体_GB2312"/>
          <w:b/>
          <w:bCs/>
          <w:kern w:val="0"/>
          <w:sz w:val="32"/>
          <w:szCs w:val="32"/>
        </w:rPr>
        <w:t xml:space="preserve">（三） </w:t>
      </w:r>
      <w:r>
        <w:rPr>
          <w:rFonts w:hint="eastAsia" w:ascii="仿宋_GB2312" w:hAnsi="微软雅黑" w:eastAsia="仿宋_GB2312" w:cs="宋体"/>
          <w:kern w:val="0"/>
          <w:sz w:val="32"/>
          <w:szCs w:val="32"/>
        </w:rPr>
        <w:t>国家行业标准《危险房屋鉴定标准》</w:t>
      </w:r>
      <w:r>
        <w:rPr>
          <w:rFonts w:hint="eastAsia" w:ascii="楷体_GB2312" w:hAnsi="楷体_GB2312" w:eastAsia="楷体_GB2312" w:cs="楷体_GB2312"/>
          <w:kern w:val="0"/>
          <w:sz w:val="32"/>
          <w:szCs w:val="32"/>
        </w:rPr>
        <w:t>（JGJ125-2016）</w:t>
      </w:r>
    </w:p>
    <w:p>
      <w:pPr>
        <w:shd w:val="clear" w:color="auto" w:fill="FFFFFF"/>
        <w:spacing w:line="360" w:lineRule="auto"/>
        <w:ind w:firstLine="643" w:firstLineChars="200"/>
        <w:rPr>
          <w:rFonts w:ascii="仿宋_GB2312" w:hAnsi="微软雅黑" w:eastAsia="仿宋_GB2312" w:cs="宋体"/>
          <w:kern w:val="0"/>
          <w:sz w:val="32"/>
          <w:szCs w:val="32"/>
        </w:rPr>
      </w:pPr>
      <w:r>
        <w:rPr>
          <w:rFonts w:hint="eastAsia" w:ascii="楷体_GB2312" w:hAnsi="楷体_GB2312" w:eastAsia="楷体_GB2312" w:cs="楷体_GB2312"/>
          <w:b/>
          <w:bCs/>
          <w:kern w:val="0"/>
          <w:sz w:val="32"/>
          <w:szCs w:val="32"/>
        </w:rPr>
        <w:t xml:space="preserve">（四） </w:t>
      </w:r>
      <w:r>
        <w:rPr>
          <w:rFonts w:hint="eastAsia" w:ascii="仿宋_GB2312" w:hAnsi="微软雅黑" w:eastAsia="仿宋_GB2312" w:cs="宋体"/>
          <w:kern w:val="0"/>
          <w:sz w:val="32"/>
          <w:szCs w:val="32"/>
        </w:rPr>
        <w:t>其它相关国家和地方标准</w:t>
      </w:r>
    </w:p>
    <w:p>
      <w:pPr>
        <w:spacing w:line="360" w:lineRule="auto"/>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三、排查技术要求</w:t>
      </w:r>
    </w:p>
    <w:p>
      <w:pPr>
        <w:pStyle w:val="3"/>
        <w:spacing w:after="0" w:line="360" w:lineRule="auto"/>
        <w:ind w:left="0" w:leftChars="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（一）排查方式</w:t>
      </w:r>
    </w:p>
    <w:p>
      <w:pPr>
        <w:pStyle w:val="3"/>
        <w:spacing w:after="0" w:line="360" w:lineRule="auto"/>
        <w:ind w:left="0" w:leftChars="0"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房屋排查原则上以幢为单位，通过排查软件填写、上传《上海市城镇房屋安全信息采集表》</w:t>
      </w:r>
      <w:r>
        <w:rPr>
          <w:rFonts w:hint="eastAsia" w:ascii="楷体_GB2312" w:hAnsi="楷体_GB2312" w:eastAsia="楷体_GB2312" w:cs="楷体_GB2312"/>
          <w:kern w:val="0"/>
          <w:sz w:val="32"/>
          <w:szCs w:val="32"/>
        </w:rPr>
        <w:t>（详见附件）</w:t>
      </w:r>
      <w:r>
        <w:rPr>
          <w:rFonts w:hint="eastAsia" w:ascii="仿宋_GB2312" w:hAnsi="微软雅黑" w:eastAsia="仿宋_GB2312" w:cs="宋体"/>
          <w:kern w:val="0"/>
          <w:sz w:val="32"/>
          <w:szCs w:val="32"/>
        </w:rPr>
        <w:t>相关数据信息。</w:t>
      </w:r>
    </w:p>
    <w:p>
      <w:pPr>
        <w:pStyle w:val="3"/>
        <w:spacing w:after="0" w:line="360" w:lineRule="auto"/>
        <w:ind w:left="0" w:leftChars="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（二）房屋安全隐患分类</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主要包括：</w:t>
      </w:r>
    </w:p>
    <w:p>
      <w:pPr>
        <w:numPr>
          <w:ilvl w:val="0"/>
          <w:numId w:val="2"/>
        </w:num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场地地质和周边环境风险(</w:t>
      </w:r>
      <w:r>
        <w:rPr>
          <w:rFonts w:hint="eastAsia" w:ascii="楷体_GB2312" w:hAnsi="楷体_GB2312" w:eastAsia="楷体_GB2312" w:cs="楷体_GB2312"/>
          <w:kern w:val="0"/>
          <w:sz w:val="32"/>
          <w:szCs w:val="32"/>
        </w:rPr>
        <w:t>如房屋毗邻深基坑，地质不良等</w:t>
      </w:r>
      <w:r>
        <w:rPr>
          <w:rFonts w:hint="eastAsia" w:ascii="仿宋_GB2312" w:hAnsi="微软雅黑" w:eastAsia="仿宋_GB2312" w:cs="宋体"/>
          <w:kern w:val="0"/>
          <w:sz w:val="32"/>
          <w:szCs w:val="32"/>
        </w:rPr>
        <w:t>)；</w:t>
      </w:r>
    </w:p>
    <w:p>
      <w:pPr>
        <w:numPr>
          <w:ilvl w:val="0"/>
          <w:numId w:val="2"/>
        </w:num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使用安全隐患（</w:t>
      </w:r>
      <w:r>
        <w:rPr>
          <w:rFonts w:hint="eastAsia" w:ascii="楷体_GB2312" w:hAnsi="楷体_GB2312" w:eastAsia="楷体_GB2312" w:cs="楷体_GB2312"/>
          <w:kern w:val="0"/>
          <w:sz w:val="32"/>
          <w:szCs w:val="32"/>
        </w:rPr>
        <w:t>如楼面堆物明显超载，拆改墙、梁、板、柱等承重构件，违规加层插层等改扩建，违法搭建等</w:t>
      </w:r>
      <w:r>
        <w:rPr>
          <w:rFonts w:hint="eastAsia" w:ascii="仿宋_GB2312" w:hAnsi="微软雅黑" w:eastAsia="仿宋_GB2312" w:cs="宋体"/>
          <w:kern w:val="0"/>
          <w:sz w:val="32"/>
          <w:szCs w:val="32"/>
        </w:rPr>
        <w:t>）；</w:t>
      </w:r>
    </w:p>
    <w:p>
      <w:pPr>
        <w:numPr>
          <w:ilvl w:val="0"/>
          <w:numId w:val="2"/>
        </w:num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结构安全隐患（</w:t>
      </w:r>
      <w:r>
        <w:rPr>
          <w:rFonts w:hint="eastAsia" w:ascii="楷体_GB2312" w:hAnsi="楷体_GB2312" w:eastAsia="楷体_GB2312" w:cs="楷体_GB2312"/>
          <w:kern w:val="0"/>
          <w:sz w:val="32"/>
          <w:szCs w:val="32"/>
        </w:rPr>
        <w:t>房屋整体沉降倾斜、屋面塌陷变形、墙体开裂变形、楼面开裂变形、梁柱开裂变形、楼梯损伤变形等</w:t>
      </w:r>
      <w:r>
        <w:rPr>
          <w:rFonts w:hint="eastAsia" w:ascii="仿宋_GB2312" w:hAnsi="微软雅黑" w:eastAsia="仿宋_GB2312" w:cs="宋体"/>
          <w:kern w:val="0"/>
          <w:sz w:val="32"/>
          <w:szCs w:val="32"/>
        </w:rPr>
        <w:t>）；</w:t>
      </w:r>
    </w:p>
    <w:p>
      <w:pPr>
        <w:numPr>
          <w:ilvl w:val="0"/>
          <w:numId w:val="2"/>
        </w:num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其他安全问题。</w:t>
      </w:r>
    </w:p>
    <w:p>
      <w:pPr>
        <w:pStyle w:val="3"/>
        <w:spacing w:after="0" w:line="360" w:lineRule="auto"/>
        <w:ind w:left="0" w:leftChars="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（三）房屋完损状况判断</w:t>
      </w:r>
    </w:p>
    <w:p>
      <w:pPr>
        <w:pStyle w:val="15"/>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房屋完损程</w:t>
      </w:r>
      <w:r>
        <w:rPr>
          <w:rFonts w:hint="eastAsia" w:ascii="仿宋_GB2312" w:hAnsi="微软雅黑" w:eastAsia="仿宋_GB2312" w:cs="宋体"/>
          <w:color w:val="auto"/>
          <w:kern w:val="0"/>
          <w:sz w:val="32"/>
          <w:szCs w:val="32"/>
        </w:rPr>
        <w:t>度判断应根据现场排查情况和下列标准，勾选完好房</w:t>
      </w:r>
      <w:r>
        <w:rPr>
          <w:rFonts w:hint="eastAsia" w:ascii="楷体_GB2312" w:hAnsi="楷体_GB2312" w:eastAsia="楷体_GB2312" w:cs="楷体_GB2312"/>
          <w:color w:val="auto"/>
          <w:kern w:val="0"/>
          <w:sz w:val="32"/>
          <w:szCs w:val="32"/>
        </w:rPr>
        <w:t>（基本完好房）</w:t>
      </w:r>
      <w:r>
        <w:rPr>
          <w:rFonts w:hint="eastAsia" w:ascii="仿宋_GB2312" w:hAnsi="微软雅黑" w:eastAsia="仿宋_GB2312" w:cs="宋体"/>
          <w:color w:val="auto"/>
          <w:kern w:val="0"/>
          <w:sz w:val="32"/>
          <w:szCs w:val="32"/>
        </w:rPr>
        <w:t>、一般损坏房；如经现场排查并对照标准，怀疑并初步判断房屋为疑似严重损坏房或疑似危房的，应在排查软件中拍摄隐患部位并上传照片，并在“排查判断”中勾选“需专业排查评估”，由所在街镇及时委托有相应资质的专业机构，进行房屋安全排查评估或房屋安全检测</w:t>
      </w:r>
      <w:r>
        <w:rPr>
          <w:rFonts w:hint="eastAsia" w:ascii="仿宋_GB2312" w:hAnsi="微软雅黑" w:eastAsia="仿宋_GB2312" w:cs="宋体"/>
          <w:kern w:val="0"/>
          <w:sz w:val="32"/>
          <w:szCs w:val="32"/>
        </w:rPr>
        <w:t>鉴定。</w:t>
      </w:r>
    </w:p>
    <w:p>
      <w:pPr>
        <w:pStyle w:val="15"/>
        <w:numPr>
          <w:ilvl w:val="0"/>
          <w:numId w:val="3"/>
        </w:numPr>
        <w:shd w:val="clear" w:color="auto" w:fill="FFFFFF"/>
        <w:spacing w:line="360" w:lineRule="auto"/>
        <w:ind w:firstLine="643"/>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完好房（基本完好房）</w:t>
      </w:r>
      <w:bookmarkStart w:id="0" w:name="_GoBack"/>
      <w:bookmarkEnd w:id="0"/>
    </w:p>
    <w:p>
      <w:pPr>
        <w:pStyle w:val="15"/>
        <w:shd w:val="clear" w:color="auto" w:fill="FFFFFF"/>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满足下列条件的房屋，其结构状况可判断为完好房（</w:t>
      </w:r>
      <w:r>
        <w:rPr>
          <w:rFonts w:hint="eastAsia" w:ascii="楷体_GB2312" w:hAnsi="楷体_GB2312" w:eastAsia="楷体_GB2312" w:cs="楷体_GB2312"/>
          <w:kern w:val="0"/>
          <w:sz w:val="32"/>
          <w:szCs w:val="32"/>
        </w:rPr>
        <w:t>基本完好房</w:t>
      </w:r>
      <w:r>
        <w:rPr>
          <w:rFonts w:hint="eastAsia" w:ascii="仿宋_GB2312" w:hAnsi="微软雅黑" w:eastAsia="仿宋_GB2312" w:cs="宋体"/>
          <w:kern w:val="0"/>
          <w:sz w:val="32"/>
          <w:szCs w:val="32"/>
        </w:rPr>
        <w:t>）。</w:t>
      </w:r>
    </w:p>
    <w:p>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（1）地基基础：地基基础保持稳定，无明显不均匀沉降；</w:t>
      </w:r>
      <w:r>
        <w:rPr>
          <w:rFonts w:hint="eastAsia" w:ascii="仿宋_GB2312" w:hAnsi="仿宋" w:eastAsia="仿宋_GB2312" w:cs="仿宋"/>
          <w:sz w:val="32"/>
          <w:szCs w:val="32"/>
        </w:rPr>
        <w:t>上部结构无不均匀沉降裂缝和倾斜，外露基础完好。（</w:t>
      </w:r>
      <w:r>
        <w:rPr>
          <w:rFonts w:hint="eastAsia" w:ascii="楷体_GB2312" w:hAnsi="楷体_GB2312" w:eastAsia="楷体_GB2312" w:cs="楷体_GB2312"/>
          <w:kern w:val="0"/>
          <w:sz w:val="32"/>
          <w:szCs w:val="32"/>
        </w:rPr>
        <w:t>地基基础以现状判断为主，着重检查外露基础现状情况，上部结构有无因不均匀沉降引起的裂缝、沉降等</w:t>
      </w:r>
      <w:r>
        <w:rPr>
          <w:rFonts w:hint="eastAsia" w:ascii="仿宋_GB2312" w:hAnsi="仿宋" w:eastAsia="仿宋_GB2312" w:cs="仿宋"/>
          <w:sz w:val="32"/>
          <w:szCs w:val="32"/>
        </w:rPr>
        <w:t>）</w:t>
      </w:r>
    </w:p>
    <w:p>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（2）墙体：承重墙体基本完好，无明显受力裂缝和变形；墙体转角处和纵、横墙交接处无松动、脱闪现象。（</w:t>
      </w:r>
      <w:r>
        <w:rPr>
          <w:rFonts w:hint="eastAsia" w:ascii="楷体_GB2312" w:hAnsi="楷体_GB2312" w:eastAsia="楷体_GB2312" w:cs="楷体_GB2312"/>
          <w:kern w:val="0"/>
          <w:sz w:val="32"/>
          <w:szCs w:val="32"/>
        </w:rPr>
        <w:t>承重墙体指支撑楼板的墙体；非承重墙体指不承受上部楼层荷载的后砌墙体，只起分隔空间作用；受力裂缝指结构性裂缝，非粉刷抹灰层裂缝；墙体变形指墙体有弓突、倾斜等现象</w:t>
      </w:r>
      <w:r>
        <w:rPr>
          <w:rFonts w:hint="eastAsia" w:ascii="仿宋_GB2312" w:hAnsi="微软雅黑" w:eastAsia="仿宋_GB2312" w:cs="宋体"/>
          <w:kern w:val="0"/>
          <w:sz w:val="32"/>
          <w:szCs w:val="32"/>
        </w:rPr>
        <w:t>）</w:t>
      </w:r>
    </w:p>
    <w:p>
      <w:pPr>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（3）梁、柱：梁、柱完好，无明显受力裂缝和变形，梁、柱节点无破损，无裂缝。（</w:t>
      </w:r>
      <w:r>
        <w:rPr>
          <w:rFonts w:hint="eastAsia" w:ascii="楷体_GB2312" w:hAnsi="楷体_GB2312" w:eastAsia="楷体_GB2312" w:cs="楷体_GB2312"/>
          <w:kern w:val="0"/>
          <w:sz w:val="32"/>
          <w:szCs w:val="32"/>
        </w:rPr>
        <w:t>梁、柱变形指梁有下挠、柱有歪闪等现象</w:t>
      </w:r>
      <w:r>
        <w:rPr>
          <w:rFonts w:hint="eastAsia" w:ascii="仿宋_GB2312" w:hAnsi="微软雅黑" w:eastAsia="仿宋_GB2312" w:cs="宋体"/>
          <w:kern w:val="0"/>
          <w:sz w:val="32"/>
          <w:szCs w:val="32"/>
        </w:rPr>
        <w:t>）</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（4）楼、屋盖：楼板、屋盖板无明显受力裂缝和变形，板与梁搭接处无松动和裂缝。（</w:t>
      </w:r>
      <w:r>
        <w:rPr>
          <w:rFonts w:hint="eastAsia" w:ascii="楷体_GB2312" w:hAnsi="楷体_GB2312" w:eastAsia="楷体_GB2312" w:cs="楷体_GB2312"/>
          <w:kern w:val="0"/>
          <w:sz w:val="32"/>
          <w:szCs w:val="32"/>
        </w:rPr>
        <w:t>楼板、屋盖板变形指板有下挠等现象</w:t>
      </w:r>
      <w:r>
        <w:rPr>
          <w:rFonts w:hint="eastAsia" w:ascii="仿宋_GB2312" w:hAnsi="微软雅黑" w:eastAsia="仿宋_GB2312" w:cs="宋体"/>
          <w:kern w:val="0"/>
          <w:sz w:val="32"/>
          <w:szCs w:val="32"/>
        </w:rPr>
        <w:t>）</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（5）次要构件：非承重墙体、出屋面楼梯间墙体完好或有轻微裂缝。</w:t>
      </w:r>
    </w:p>
    <w:p>
      <w:pPr>
        <w:pStyle w:val="15"/>
        <w:shd w:val="clear" w:color="auto" w:fill="FFFFFF"/>
        <w:spacing w:line="360" w:lineRule="auto"/>
        <w:ind w:firstLine="643"/>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2. 一般损坏房</w:t>
      </w:r>
    </w:p>
    <w:p>
      <w:pPr>
        <w:pStyle w:val="15"/>
        <w:shd w:val="clear" w:color="auto" w:fill="FFFFFF"/>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满足下列条件的房屋，其结构状况可判断为一般损坏房。</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（1）地基基础：地基基础保持稳定，无明显不均匀沉降；上部结构有轻微不均匀沉降裂缝，外露基础基本完好。</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（2）墙体：承重墙体有少量受力裂缝和变形；墙体转角处和纵、横墙交接处无松动、脱闪现象。</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（3）梁、柱：梁、柱有轻微受力裂缝，梁、柱节点无破损，无裂缝。</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（4）楼、屋盖：楼、屋盖板有轻微受力裂缝，但无明显变形；板与墙、梁搭接处有松动和轻微受力裂缝；屋架无倾斜，屋架与柱无明显位移。</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（5）次要构件：非承重墙体、出屋面楼梯间墙体等有轻微受力裂缝；抹灰等饰面层可有裂缝或局部散落。</w:t>
      </w:r>
    </w:p>
    <w:p>
      <w:pPr>
        <w:pStyle w:val="15"/>
        <w:shd w:val="clear" w:color="auto" w:fill="FFFFFF"/>
        <w:spacing w:line="360" w:lineRule="auto"/>
        <w:ind w:firstLine="643"/>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3. 疑似严重损坏房</w:t>
      </w:r>
    </w:p>
    <w:p>
      <w:pPr>
        <w:pStyle w:val="15"/>
        <w:shd w:val="clear" w:color="auto" w:fill="FFFFFF"/>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有下列情形之一的房屋，其结构状况可判断为疑似严重损坏房。</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（1）地基基础：地基基础出现少量损坏，有较明显的不均匀沉降，上部结构出现明显不均匀沉降裂缝，或外露基础明显腐蚀、酥碱、松散和剥落。</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（2）墙体：承重墙体多数受力裂缝，部分承重墙体明显位移和歪闪；部分山墙转角处和纵、横墙交接处有明显松动、脱闪现象。</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（3）梁、柱：梁、柱出现受力裂缝，但未完全丧失承载能力；个别梁柱节点破损和开裂明显。</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（4）楼、屋盖：楼、屋盖板有明显开裂；楼、屋盖板与墙、梁搭接处松动和明显受力裂缝，个别屋面板塌落。</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（5）次要构件：非承重墙体普遍明显受力裂缝；部分山墙转角处和纵、横墙交接处有明显松动、脱闪现象。</w:t>
      </w:r>
    </w:p>
    <w:p>
      <w:pPr>
        <w:pStyle w:val="15"/>
        <w:shd w:val="clear" w:color="auto" w:fill="FFFFFF"/>
        <w:spacing w:line="360" w:lineRule="auto"/>
        <w:ind w:firstLine="643"/>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4. 疑似危房</w:t>
      </w:r>
    </w:p>
    <w:p>
      <w:pPr>
        <w:pStyle w:val="15"/>
        <w:shd w:val="clear" w:color="auto" w:fill="FFFFFF"/>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有下列条件之一的房屋，其结构状况可评定为疑似危房。</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（1）地基基础：地基基础局部或整体塌陷；上部结构不均匀沉降裂缝严重，且继续发展尚未稳定，或已出现明显倾斜。</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（2）墙体：承重墙体有明显歪闪、局部酥碎或倒塌；墙角处和纵、横墙交接处普遍松动和开裂。</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（3）梁、柱：梁、柱节点损坏严重；梁、柱普遍开裂；梁、柱有明显变形和位移；部分柱基座滑移严重，有歪闪或局部倒塌。</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（4）楼、屋盖：楼、屋盖板普遍开裂，且部分严重开裂；楼、屋盖板与墙、梁搭接处有松动和严重开裂，部分屋面板塌落；屋架歪闪，部分屋盖塌落。</w:t>
      </w:r>
    </w:p>
    <w:p>
      <w:pPr>
        <w:shd w:val="clear" w:color="auto" w:fill="FFFFFF"/>
        <w:spacing w:line="360" w:lineRule="auto"/>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（5）次要构件：非承重墙、女儿墙局部倒塌或严重开裂。</w:t>
      </w:r>
    </w:p>
    <w:p>
      <w:pPr>
        <w:spacing w:line="360" w:lineRule="auto"/>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四、排查后的评估鉴定和整治</w:t>
      </w:r>
    </w:p>
    <w:p>
      <w:pPr>
        <w:pStyle w:val="15"/>
        <w:shd w:val="clear" w:color="auto" w:fill="FFFFFF"/>
        <w:spacing w:line="360" w:lineRule="auto"/>
        <w:ind w:firstLine="64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对排查中发现和初步判断为疑似严重损坏房和疑似危房并勾选“需专业排查评估”的房屋，由所在街镇及时委托有相应资质的专业机构，进行房屋安全排查评估或房屋安全检测鉴定，并明确建议整治措施。</w:t>
      </w:r>
    </w:p>
    <w:p>
      <w:pPr>
        <w:pStyle w:val="15"/>
        <w:shd w:val="clear" w:color="auto" w:fill="FFFFFF"/>
        <w:spacing w:line="360" w:lineRule="auto"/>
        <w:ind w:firstLine="64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若排查中发现房屋存在危险状况，或</w:t>
      </w:r>
      <w:r>
        <w:rPr>
          <w:rFonts w:ascii="仿宋_GB2312" w:hAnsi="微软雅黑" w:eastAsia="仿宋_GB2312" w:cs="宋体"/>
          <w:color w:val="auto"/>
          <w:kern w:val="0"/>
          <w:sz w:val="32"/>
          <w:szCs w:val="32"/>
        </w:rPr>
        <w:t>经</w:t>
      </w:r>
      <w:r>
        <w:rPr>
          <w:rFonts w:hint="eastAsia" w:ascii="仿宋_GB2312" w:hAnsi="微软雅黑" w:eastAsia="仿宋_GB2312" w:cs="宋体"/>
          <w:color w:val="auto"/>
          <w:kern w:val="0"/>
          <w:sz w:val="32"/>
          <w:szCs w:val="32"/>
        </w:rPr>
        <w:t>专业机构排查</w:t>
      </w:r>
      <w:r>
        <w:rPr>
          <w:rFonts w:ascii="仿宋_GB2312" w:hAnsi="微软雅黑" w:eastAsia="仿宋_GB2312" w:cs="宋体"/>
          <w:color w:val="auto"/>
          <w:kern w:val="0"/>
          <w:sz w:val="32"/>
          <w:szCs w:val="32"/>
        </w:rPr>
        <w:t>评估</w:t>
      </w:r>
      <w:r>
        <w:rPr>
          <w:rFonts w:hint="eastAsia" w:ascii="仿宋_GB2312" w:hAnsi="微软雅黑" w:eastAsia="仿宋_GB2312" w:cs="宋体"/>
          <w:color w:val="auto"/>
          <w:kern w:val="0"/>
          <w:sz w:val="32"/>
          <w:szCs w:val="32"/>
        </w:rPr>
        <w:t>或安全检测</w:t>
      </w:r>
      <w:r>
        <w:rPr>
          <w:rFonts w:ascii="仿宋_GB2312" w:hAnsi="微软雅黑" w:eastAsia="仿宋_GB2312" w:cs="宋体"/>
          <w:color w:val="auto"/>
          <w:kern w:val="0"/>
          <w:sz w:val="32"/>
          <w:szCs w:val="32"/>
        </w:rPr>
        <w:t>鉴定后</w:t>
      </w:r>
      <w:r>
        <w:rPr>
          <w:rFonts w:hint="eastAsia" w:ascii="仿宋_GB2312" w:hAnsi="微软雅黑" w:eastAsia="仿宋_GB2312" w:cs="宋体"/>
          <w:color w:val="auto"/>
          <w:kern w:val="0"/>
          <w:sz w:val="32"/>
          <w:szCs w:val="32"/>
        </w:rPr>
        <w:t>房屋</w:t>
      </w:r>
      <w:r>
        <w:rPr>
          <w:rFonts w:ascii="仿宋_GB2312" w:hAnsi="微软雅黑" w:eastAsia="仿宋_GB2312" w:cs="宋体"/>
          <w:color w:val="auto"/>
          <w:kern w:val="0"/>
          <w:sz w:val="32"/>
          <w:szCs w:val="32"/>
        </w:rPr>
        <w:t>确实存在严重安全隐患</w:t>
      </w:r>
      <w:r>
        <w:rPr>
          <w:rFonts w:hint="eastAsia" w:ascii="仿宋_GB2312" w:hAnsi="微软雅黑" w:eastAsia="仿宋_GB2312" w:cs="宋体"/>
          <w:color w:val="auto"/>
          <w:kern w:val="0"/>
          <w:sz w:val="32"/>
          <w:szCs w:val="32"/>
        </w:rPr>
        <w:t>或</w:t>
      </w:r>
      <w:r>
        <w:rPr>
          <w:rFonts w:ascii="仿宋_GB2312" w:hAnsi="微软雅黑" w:eastAsia="仿宋_GB2312" w:cs="宋体"/>
          <w:color w:val="auto"/>
          <w:kern w:val="0"/>
          <w:sz w:val="32"/>
          <w:szCs w:val="32"/>
        </w:rPr>
        <w:t>危险时，应立即采取</w:t>
      </w:r>
      <w:r>
        <w:rPr>
          <w:rFonts w:hint="eastAsia" w:ascii="仿宋_GB2312" w:hAnsi="微软雅黑" w:eastAsia="仿宋_GB2312" w:cs="宋体"/>
          <w:color w:val="auto"/>
          <w:kern w:val="0"/>
          <w:sz w:val="32"/>
          <w:szCs w:val="32"/>
        </w:rPr>
        <w:t>相应排险</w:t>
      </w:r>
      <w:r>
        <w:rPr>
          <w:rFonts w:ascii="仿宋_GB2312" w:hAnsi="微软雅黑" w:eastAsia="仿宋_GB2312" w:cs="宋体"/>
          <w:color w:val="auto"/>
          <w:kern w:val="0"/>
          <w:sz w:val="32"/>
          <w:szCs w:val="32"/>
        </w:rPr>
        <w:t>措施</w:t>
      </w:r>
      <w:r>
        <w:rPr>
          <w:rFonts w:hint="eastAsia" w:ascii="仿宋_GB2312" w:hAnsi="微软雅黑" w:eastAsia="仿宋_GB2312" w:cs="宋体"/>
          <w:color w:val="auto"/>
          <w:kern w:val="0"/>
          <w:sz w:val="32"/>
          <w:szCs w:val="32"/>
        </w:rPr>
        <w:t>。</w:t>
      </w:r>
    </w:p>
    <w:p>
      <w:pPr>
        <w:pStyle w:val="15"/>
        <w:shd w:val="clear" w:color="auto" w:fill="FFFFFF"/>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color w:val="auto"/>
          <w:kern w:val="0"/>
          <w:sz w:val="32"/>
          <w:szCs w:val="32"/>
        </w:rPr>
        <w:t>对排查中发现的外墙面及附着物、建筑附属构件的安全隐患问题，根据《关于本</w:t>
      </w:r>
      <w:r>
        <w:rPr>
          <w:rFonts w:hint="eastAsia" w:ascii="仿宋_GB2312" w:hAnsi="微软雅黑" w:eastAsia="仿宋_GB2312" w:cs="宋体"/>
          <w:kern w:val="0"/>
          <w:sz w:val="32"/>
          <w:szCs w:val="32"/>
        </w:rPr>
        <w:t>市房屋外墙面及附着物、建筑附属构件的高空坠物隐患问题处置工作意见》</w:t>
      </w:r>
      <w:r>
        <w:rPr>
          <w:rFonts w:hint="eastAsia" w:ascii="楷体_GB2312" w:hAnsi="楷体_GB2312" w:eastAsia="楷体_GB2312" w:cs="楷体_GB2312"/>
          <w:kern w:val="0"/>
          <w:sz w:val="32"/>
          <w:szCs w:val="32"/>
        </w:rPr>
        <w:t>（沪精推办〔2019〕10号）</w:t>
      </w:r>
      <w:r>
        <w:rPr>
          <w:rFonts w:hint="eastAsia" w:ascii="仿宋_GB2312" w:hAnsi="微软雅黑" w:eastAsia="仿宋_GB2312" w:cs="宋体"/>
          <w:kern w:val="0"/>
          <w:sz w:val="32"/>
          <w:szCs w:val="32"/>
        </w:rPr>
        <w:t>的要求进行处置。</w:t>
      </w:r>
    </w:p>
    <w:p>
      <w:pPr>
        <w:pStyle w:val="15"/>
        <w:shd w:val="clear" w:color="auto" w:fill="FFFFFF"/>
        <w:spacing w:line="360" w:lineRule="auto"/>
        <w:ind w:firstLine="640"/>
        <w:rPr>
          <w:rFonts w:ascii="仿宋_GB2312" w:hAnsi="微软雅黑" w:eastAsia="仿宋_GB2312" w:cs="宋体"/>
          <w:kern w:val="0"/>
          <w:sz w:val="32"/>
          <w:szCs w:val="32"/>
        </w:rPr>
      </w:pPr>
    </w:p>
    <w:p>
      <w:pPr>
        <w:pStyle w:val="15"/>
        <w:shd w:val="clear" w:color="auto" w:fill="FFFFFF"/>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附件：1.上海市城镇居住类房屋安全信息采集表</w:t>
      </w:r>
    </w:p>
    <w:p>
      <w:pPr>
        <w:pStyle w:val="15"/>
        <w:shd w:val="clear" w:color="auto" w:fill="FFFFFF"/>
        <w:spacing w:line="360" w:lineRule="auto"/>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2.上海市城镇非居住类房屋安全信息采集表</w:t>
      </w:r>
    </w:p>
    <w:p>
      <w:pPr>
        <w:spacing w:line="420" w:lineRule="exact"/>
        <w:jc w:val="left"/>
      </w:pP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89535" cy="230505"/>
                      </a:xfrm>
                      <a:prstGeom prst="rect">
                        <a:avLst/>
                      </a:prstGeom>
                      <a:noFill/>
                      <a:ln>
                        <a:noFill/>
                      </a:ln>
                    </wps:spPr>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7.05pt;mso-position-horizontal:center;mso-position-horizontal-relative:margin;mso-wrap-style:none;z-index:251659264;mso-width-relative:page;mso-height-relative:page;" filled="f" stroked="f" coordsize="21600,21600" o:gfxdata="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26pew0QAAAAMBAAAPAAAAAAAAAAEAIAAAACIAAABkcnMvZG93bnJldi54bWxQSwEC&#10;FAAUAAAACACHTuJAjAg+U/sBAAADBAAADgAAAAAAAAABACAAAAAgAQAAZHJzL2Uyb0RvYy54bWxQ&#10;SwUGAAAAAAYABgBZAQAAjQUAAAAA&#10;">
              <v:fill on="f" focussize="0,0"/>
              <v:stroke on="f"/>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35616"/>
    <w:multiLevelType w:val="singleLevel"/>
    <w:tmpl w:val="FE035616"/>
    <w:lvl w:ilvl="0" w:tentative="0">
      <w:start w:val="1"/>
      <w:numFmt w:val="decimal"/>
      <w:suff w:val="space"/>
      <w:lvlText w:val="%1."/>
      <w:lvlJc w:val="left"/>
    </w:lvl>
  </w:abstractNum>
  <w:abstractNum w:abstractNumId="1">
    <w:nsid w:val="3E055C40"/>
    <w:multiLevelType w:val="singleLevel"/>
    <w:tmpl w:val="3E055C40"/>
    <w:lvl w:ilvl="0" w:tentative="0">
      <w:start w:val="1"/>
      <w:numFmt w:val="decimal"/>
      <w:suff w:val="space"/>
      <w:lvlText w:val="%1."/>
      <w:lvlJc w:val="left"/>
    </w:lvl>
  </w:abstractNum>
  <w:abstractNum w:abstractNumId="2">
    <w:nsid w:val="522CD36B"/>
    <w:multiLevelType w:val="singleLevel"/>
    <w:tmpl w:val="522CD36B"/>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3C"/>
    <w:rsid w:val="00011BE2"/>
    <w:rsid w:val="000176AE"/>
    <w:rsid w:val="0002131A"/>
    <w:rsid w:val="000321AC"/>
    <w:rsid w:val="0004348E"/>
    <w:rsid w:val="00045697"/>
    <w:rsid w:val="00096D05"/>
    <w:rsid w:val="000A74F4"/>
    <w:rsid w:val="000A7554"/>
    <w:rsid w:val="000B2595"/>
    <w:rsid w:val="000B3686"/>
    <w:rsid w:val="000C2A27"/>
    <w:rsid w:val="000D64BC"/>
    <w:rsid w:val="000E1F42"/>
    <w:rsid w:val="00101A77"/>
    <w:rsid w:val="00127B80"/>
    <w:rsid w:val="00172A27"/>
    <w:rsid w:val="001A38FE"/>
    <w:rsid w:val="001A4BF7"/>
    <w:rsid w:val="001C4E7E"/>
    <w:rsid w:val="001F5165"/>
    <w:rsid w:val="0020536B"/>
    <w:rsid w:val="00214EA3"/>
    <w:rsid w:val="002235A0"/>
    <w:rsid w:val="00234590"/>
    <w:rsid w:val="00234B63"/>
    <w:rsid w:val="00236DEB"/>
    <w:rsid w:val="00271220"/>
    <w:rsid w:val="002742A6"/>
    <w:rsid w:val="00277C4B"/>
    <w:rsid w:val="00294922"/>
    <w:rsid w:val="002953DF"/>
    <w:rsid w:val="00297412"/>
    <w:rsid w:val="002975F6"/>
    <w:rsid w:val="002A5FE0"/>
    <w:rsid w:val="002B1B1B"/>
    <w:rsid w:val="002B63BA"/>
    <w:rsid w:val="002C49AD"/>
    <w:rsid w:val="002D187F"/>
    <w:rsid w:val="002D6665"/>
    <w:rsid w:val="002E01D5"/>
    <w:rsid w:val="002E3897"/>
    <w:rsid w:val="002E56BD"/>
    <w:rsid w:val="002F60F0"/>
    <w:rsid w:val="003039E5"/>
    <w:rsid w:val="003067B6"/>
    <w:rsid w:val="003111B2"/>
    <w:rsid w:val="00313D0A"/>
    <w:rsid w:val="00350586"/>
    <w:rsid w:val="00353B85"/>
    <w:rsid w:val="003617BA"/>
    <w:rsid w:val="00361B7D"/>
    <w:rsid w:val="003659C3"/>
    <w:rsid w:val="00372E13"/>
    <w:rsid w:val="00387B05"/>
    <w:rsid w:val="00393B0D"/>
    <w:rsid w:val="003B42E0"/>
    <w:rsid w:val="003C3A56"/>
    <w:rsid w:val="003F6BE0"/>
    <w:rsid w:val="0040432F"/>
    <w:rsid w:val="00414F63"/>
    <w:rsid w:val="00425339"/>
    <w:rsid w:val="00427173"/>
    <w:rsid w:val="00430D28"/>
    <w:rsid w:val="004310C1"/>
    <w:rsid w:val="0043240E"/>
    <w:rsid w:val="00463155"/>
    <w:rsid w:val="00470F86"/>
    <w:rsid w:val="00481C4B"/>
    <w:rsid w:val="00485288"/>
    <w:rsid w:val="004C51B5"/>
    <w:rsid w:val="00506905"/>
    <w:rsid w:val="00531D35"/>
    <w:rsid w:val="00534CA5"/>
    <w:rsid w:val="00536257"/>
    <w:rsid w:val="00545D54"/>
    <w:rsid w:val="00560F69"/>
    <w:rsid w:val="0057761F"/>
    <w:rsid w:val="00596084"/>
    <w:rsid w:val="005A7946"/>
    <w:rsid w:val="005B2E81"/>
    <w:rsid w:val="005B6607"/>
    <w:rsid w:val="005B6B32"/>
    <w:rsid w:val="005C4A98"/>
    <w:rsid w:val="005C4CC7"/>
    <w:rsid w:val="005D0E97"/>
    <w:rsid w:val="005D797B"/>
    <w:rsid w:val="005E303C"/>
    <w:rsid w:val="005F11F6"/>
    <w:rsid w:val="005F5912"/>
    <w:rsid w:val="005F7503"/>
    <w:rsid w:val="006146FE"/>
    <w:rsid w:val="00637E54"/>
    <w:rsid w:val="00664C06"/>
    <w:rsid w:val="00671F19"/>
    <w:rsid w:val="00690990"/>
    <w:rsid w:val="006B2BA6"/>
    <w:rsid w:val="006C6AA6"/>
    <w:rsid w:val="006C6EC8"/>
    <w:rsid w:val="006D35C1"/>
    <w:rsid w:val="006E1BAD"/>
    <w:rsid w:val="006E31B8"/>
    <w:rsid w:val="006E4665"/>
    <w:rsid w:val="006F7C22"/>
    <w:rsid w:val="00720718"/>
    <w:rsid w:val="0072543B"/>
    <w:rsid w:val="00732E5A"/>
    <w:rsid w:val="007474D4"/>
    <w:rsid w:val="00781EC8"/>
    <w:rsid w:val="007824C0"/>
    <w:rsid w:val="00785D20"/>
    <w:rsid w:val="00795028"/>
    <w:rsid w:val="007B1869"/>
    <w:rsid w:val="007C72D7"/>
    <w:rsid w:val="007C7DFA"/>
    <w:rsid w:val="007D047A"/>
    <w:rsid w:val="007D1604"/>
    <w:rsid w:val="007D3F47"/>
    <w:rsid w:val="007F166C"/>
    <w:rsid w:val="007F42AC"/>
    <w:rsid w:val="00800F3F"/>
    <w:rsid w:val="00804219"/>
    <w:rsid w:val="008146F0"/>
    <w:rsid w:val="00821922"/>
    <w:rsid w:val="00826517"/>
    <w:rsid w:val="00882D84"/>
    <w:rsid w:val="008A3883"/>
    <w:rsid w:val="008A4DD4"/>
    <w:rsid w:val="008B294F"/>
    <w:rsid w:val="008C299F"/>
    <w:rsid w:val="008F02F7"/>
    <w:rsid w:val="008F1EEC"/>
    <w:rsid w:val="008F2410"/>
    <w:rsid w:val="008F2FCB"/>
    <w:rsid w:val="008F604A"/>
    <w:rsid w:val="009079B0"/>
    <w:rsid w:val="00931118"/>
    <w:rsid w:val="00941FE0"/>
    <w:rsid w:val="00947D6A"/>
    <w:rsid w:val="00961B63"/>
    <w:rsid w:val="00962A4E"/>
    <w:rsid w:val="00972DAD"/>
    <w:rsid w:val="0098396C"/>
    <w:rsid w:val="00984C0D"/>
    <w:rsid w:val="009C2C5E"/>
    <w:rsid w:val="009D59F9"/>
    <w:rsid w:val="009E2C82"/>
    <w:rsid w:val="009E56E5"/>
    <w:rsid w:val="009E6B6C"/>
    <w:rsid w:val="009E703D"/>
    <w:rsid w:val="00A107B6"/>
    <w:rsid w:val="00A24E3C"/>
    <w:rsid w:val="00A44D38"/>
    <w:rsid w:val="00A63F12"/>
    <w:rsid w:val="00A65681"/>
    <w:rsid w:val="00A67247"/>
    <w:rsid w:val="00A85A4A"/>
    <w:rsid w:val="00AA4699"/>
    <w:rsid w:val="00AB1BF9"/>
    <w:rsid w:val="00AD5F10"/>
    <w:rsid w:val="00AF0845"/>
    <w:rsid w:val="00AF39C0"/>
    <w:rsid w:val="00B0478E"/>
    <w:rsid w:val="00B10900"/>
    <w:rsid w:val="00B11F3F"/>
    <w:rsid w:val="00B163B8"/>
    <w:rsid w:val="00B35A53"/>
    <w:rsid w:val="00B451CC"/>
    <w:rsid w:val="00B54D9B"/>
    <w:rsid w:val="00B562A5"/>
    <w:rsid w:val="00B73139"/>
    <w:rsid w:val="00B820C6"/>
    <w:rsid w:val="00B86CF8"/>
    <w:rsid w:val="00B90B24"/>
    <w:rsid w:val="00B91BA5"/>
    <w:rsid w:val="00BA50A9"/>
    <w:rsid w:val="00BB1D7F"/>
    <w:rsid w:val="00BC0723"/>
    <w:rsid w:val="00BC6026"/>
    <w:rsid w:val="00BD291C"/>
    <w:rsid w:val="00BD4D1C"/>
    <w:rsid w:val="00BD6B4A"/>
    <w:rsid w:val="00BF23A0"/>
    <w:rsid w:val="00BF2848"/>
    <w:rsid w:val="00C0653D"/>
    <w:rsid w:val="00C16AF3"/>
    <w:rsid w:val="00C234F4"/>
    <w:rsid w:val="00C279B2"/>
    <w:rsid w:val="00C325C6"/>
    <w:rsid w:val="00C32B39"/>
    <w:rsid w:val="00C419FE"/>
    <w:rsid w:val="00C57BCA"/>
    <w:rsid w:val="00C67FCE"/>
    <w:rsid w:val="00C75CA8"/>
    <w:rsid w:val="00C922A9"/>
    <w:rsid w:val="00CA0CDC"/>
    <w:rsid w:val="00CA4508"/>
    <w:rsid w:val="00CA5C88"/>
    <w:rsid w:val="00CE497A"/>
    <w:rsid w:val="00CF0F20"/>
    <w:rsid w:val="00D13430"/>
    <w:rsid w:val="00D247D9"/>
    <w:rsid w:val="00D3361B"/>
    <w:rsid w:val="00D522BB"/>
    <w:rsid w:val="00D55111"/>
    <w:rsid w:val="00D63A02"/>
    <w:rsid w:val="00D725A5"/>
    <w:rsid w:val="00D769D5"/>
    <w:rsid w:val="00D87BB0"/>
    <w:rsid w:val="00D90D71"/>
    <w:rsid w:val="00D90E83"/>
    <w:rsid w:val="00DA49A2"/>
    <w:rsid w:val="00DB566D"/>
    <w:rsid w:val="00DB58AC"/>
    <w:rsid w:val="00DB652A"/>
    <w:rsid w:val="00DD20CB"/>
    <w:rsid w:val="00DE3581"/>
    <w:rsid w:val="00DE5D19"/>
    <w:rsid w:val="00E079AB"/>
    <w:rsid w:val="00E13213"/>
    <w:rsid w:val="00E24236"/>
    <w:rsid w:val="00E30F97"/>
    <w:rsid w:val="00E32B56"/>
    <w:rsid w:val="00E51A27"/>
    <w:rsid w:val="00E51C32"/>
    <w:rsid w:val="00E55DA3"/>
    <w:rsid w:val="00E6324C"/>
    <w:rsid w:val="00E75855"/>
    <w:rsid w:val="00E77E3E"/>
    <w:rsid w:val="00EB7815"/>
    <w:rsid w:val="00EC5601"/>
    <w:rsid w:val="00EC7081"/>
    <w:rsid w:val="00ED62BA"/>
    <w:rsid w:val="00EE2B9C"/>
    <w:rsid w:val="00EF54CB"/>
    <w:rsid w:val="00F01FD4"/>
    <w:rsid w:val="00F23F8D"/>
    <w:rsid w:val="00F44FED"/>
    <w:rsid w:val="00F60C5B"/>
    <w:rsid w:val="00F75182"/>
    <w:rsid w:val="00F91038"/>
    <w:rsid w:val="00F916A3"/>
    <w:rsid w:val="00FC66DC"/>
    <w:rsid w:val="00FD5854"/>
    <w:rsid w:val="00FE299E"/>
    <w:rsid w:val="00FE35B4"/>
    <w:rsid w:val="00FF49F8"/>
    <w:rsid w:val="00FF54A6"/>
    <w:rsid w:val="09AE3643"/>
    <w:rsid w:val="09FA41C4"/>
    <w:rsid w:val="0CE7522C"/>
    <w:rsid w:val="0E3C774F"/>
    <w:rsid w:val="11121F72"/>
    <w:rsid w:val="12A604CB"/>
    <w:rsid w:val="160C4978"/>
    <w:rsid w:val="194C14C2"/>
    <w:rsid w:val="1CE7396D"/>
    <w:rsid w:val="22B8152A"/>
    <w:rsid w:val="24725C9F"/>
    <w:rsid w:val="258C3EE5"/>
    <w:rsid w:val="34CA6BEB"/>
    <w:rsid w:val="38356B90"/>
    <w:rsid w:val="39500AFA"/>
    <w:rsid w:val="41395743"/>
    <w:rsid w:val="41D05D53"/>
    <w:rsid w:val="42FE2C37"/>
    <w:rsid w:val="4B5370F9"/>
    <w:rsid w:val="505B6289"/>
    <w:rsid w:val="54697BA1"/>
    <w:rsid w:val="58125B70"/>
    <w:rsid w:val="58F73A07"/>
    <w:rsid w:val="5F500AA1"/>
    <w:rsid w:val="60DA5158"/>
    <w:rsid w:val="61810886"/>
    <w:rsid w:val="622826C8"/>
    <w:rsid w:val="658E3130"/>
    <w:rsid w:val="66D527D9"/>
    <w:rsid w:val="6869778C"/>
    <w:rsid w:val="69B02942"/>
    <w:rsid w:val="6B2A0AC6"/>
    <w:rsid w:val="710C31A4"/>
    <w:rsid w:val="729F3C84"/>
    <w:rsid w:val="74397905"/>
    <w:rsid w:val="7E1F60AE"/>
    <w:rsid w:val="7E280320"/>
    <w:rsid w:val="7F49442C"/>
    <w:rsid w:val="7FCB4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2"/>
    <w:basedOn w:val="1"/>
    <w:qFormat/>
    <w:uiPriority w:val="0"/>
    <w:pPr>
      <w:spacing w:after="120" w:line="480" w:lineRule="auto"/>
      <w:ind w:left="420" w:leftChars="20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NormalCharacter"/>
    <w:qFormat/>
    <w:uiPriority w:val="0"/>
    <w:rPr>
      <w:rFonts w:ascii="Times New Roman" w:hAnsi="Times New Roman" w:eastAsia="宋体"/>
    </w:rPr>
  </w:style>
  <w:style w:type="paragraph" w:customStyle="1" w:styleId="18">
    <w:name w:val="Default"/>
    <w:unhideWhenUsed/>
    <w:qFormat/>
    <w:uiPriority w:val="99"/>
    <w:pPr>
      <w:widowControl w:val="0"/>
      <w:autoSpaceDE w:val="0"/>
      <w:autoSpaceDN w:val="0"/>
      <w:adjustRightInd w:val="0"/>
    </w:pPr>
    <w:rPr>
      <w:rFonts w:hint="eastAsia" w:ascii="仿宋_GB2312" w:hAnsi="仿宋_GB2312" w:eastAsia="仿宋_GB2312" w:cstheme="minorBidi"/>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393</Words>
  <Characters>2244</Characters>
  <Lines>18</Lines>
  <Paragraphs>5</Paragraphs>
  <TotalTime>11</TotalTime>
  <ScaleCrop>false</ScaleCrop>
  <LinksUpToDate>false</LinksUpToDate>
  <CharactersWithSpaces>2632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2021-05-17T02:37:00Z</dcterms:created>
  <dc:creator>M X</dc:creator>
  <cp:lastModifiedBy>徐昌健</cp:lastModifiedBy>
  <cp:lastPrinted>2021-03-17T05:39:00Z</cp:lastPrinted>
  <dcterms:modified xsi:type="dcterms:W3CDTF">2021-05-17T02:57:27Z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5F76C3F634D0499BB4BAF0B60B0E30CC</vt:lpwstr>
  </property>
</Properties>
</file>