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宝山区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教育系统事业单位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公务用车动态监管和油卡使用管理规定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为了进一步规范公务用车管理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巩固公务用车制度改革成果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有效保障公务活动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促进党风廉政建设和节约型机关建设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根据《上海市党政机关公务用车管理实施办法》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华文中宋" w:eastAsia="仿宋_GB2312"/>
          <w:snapToGrid w:val="0"/>
          <w:spacing w:val="-4"/>
          <w:w w:val="95"/>
          <w:kern w:val="0"/>
          <w:sz w:val="32"/>
          <w:szCs w:val="32"/>
          <w:lang w:eastAsia="zh-CN"/>
        </w:rPr>
        <w:t>沪委办发</w:t>
      </w:r>
      <w:r>
        <w:rPr>
          <w:rFonts w:hint="eastAsia" w:ascii="仿宋_GB2312" w:hAnsi="华文中宋" w:eastAsia="仿宋_GB2312"/>
          <w:snapToGrid w:val="0"/>
          <w:spacing w:val="-4"/>
          <w:w w:val="95"/>
          <w:kern w:val="0"/>
          <w:sz w:val="32"/>
          <w:szCs w:val="32"/>
        </w:rPr>
        <w:t>〔201</w:t>
      </w:r>
      <w:r>
        <w:rPr>
          <w:rFonts w:hint="eastAsia" w:ascii="仿宋_GB2312" w:hAnsi="华文中宋" w:eastAsia="仿宋_GB2312"/>
          <w:snapToGrid w:val="0"/>
          <w:spacing w:val="-4"/>
          <w:w w:val="95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华文中宋" w:eastAsia="仿宋_GB2312"/>
          <w:snapToGrid w:val="0"/>
          <w:spacing w:val="-4"/>
          <w:w w:val="95"/>
          <w:kern w:val="0"/>
          <w:sz w:val="32"/>
          <w:szCs w:val="32"/>
        </w:rPr>
        <w:t>〕</w:t>
      </w:r>
      <w:r>
        <w:rPr>
          <w:rFonts w:hint="eastAsia" w:ascii="仿宋_GB2312" w:hAnsi="华文中宋" w:eastAsia="仿宋_GB2312"/>
          <w:snapToGrid w:val="0"/>
          <w:spacing w:val="-4"/>
          <w:w w:val="95"/>
          <w:kern w:val="0"/>
          <w:sz w:val="32"/>
          <w:szCs w:val="32"/>
          <w:lang w:val="en-US" w:eastAsia="zh-CN"/>
        </w:rPr>
        <w:t>92</w:t>
      </w:r>
      <w:r>
        <w:rPr>
          <w:rFonts w:hint="eastAsia" w:ascii="仿宋_GB2312" w:hAnsi="华文中宋" w:eastAsia="仿宋_GB2312"/>
          <w:snapToGrid w:val="0"/>
          <w:spacing w:val="-4"/>
          <w:w w:val="95"/>
          <w:kern w:val="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宝山区教育系统事业单位保留公务用车管理实施办法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华文中宋" w:eastAsia="仿宋_GB2312"/>
          <w:snapToGrid w:val="0"/>
          <w:spacing w:val="-4"/>
          <w:w w:val="95"/>
          <w:kern w:val="0"/>
          <w:sz w:val="32"/>
          <w:szCs w:val="32"/>
        </w:rPr>
        <w:t>宝教党〔201</w:t>
      </w:r>
      <w:r>
        <w:rPr>
          <w:rFonts w:hint="eastAsia" w:ascii="仿宋_GB2312" w:hAnsi="华文中宋" w:eastAsia="仿宋_GB2312"/>
          <w:snapToGrid w:val="0"/>
          <w:spacing w:val="-4"/>
          <w:w w:val="95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华文中宋" w:eastAsia="仿宋_GB2312"/>
          <w:snapToGrid w:val="0"/>
          <w:spacing w:val="-4"/>
          <w:w w:val="95"/>
          <w:kern w:val="0"/>
          <w:sz w:val="32"/>
          <w:szCs w:val="32"/>
        </w:rPr>
        <w:t>〕</w:t>
      </w:r>
      <w:r>
        <w:rPr>
          <w:rFonts w:hint="eastAsia" w:ascii="仿宋_GB2312" w:hAnsi="华文中宋" w:eastAsia="仿宋_GB2312"/>
          <w:snapToGrid w:val="0"/>
          <w:spacing w:val="-4"/>
          <w:w w:val="95"/>
          <w:kern w:val="0"/>
          <w:sz w:val="32"/>
          <w:szCs w:val="32"/>
          <w:lang w:val="en-US" w:eastAsia="zh-CN"/>
        </w:rPr>
        <w:t>52</w:t>
      </w:r>
      <w:r>
        <w:rPr>
          <w:rFonts w:hint="eastAsia" w:ascii="仿宋_GB2312" w:hAnsi="华文中宋" w:eastAsia="仿宋_GB2312"/>
          <w:snapToGrid w:val="0"/>
          <w:spacing w:val="-4"/>
          <w:w w:val="95"/>
          <w:kern w:val="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现结合工作实际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宝山教育系统事业单位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公务用车日常运行情况的动态监管和油卡使用管理规定如下：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一、各单位应当建立健全公务用车使用管理制度，按照规定对本单位公务用车实行集中管理、统一调度、规范使用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二、公务用车原则上不得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驶离本市地域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范围。工作人员到外地办理公务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应当乘用公共交通工具。特殊情况需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用车单位提前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10天上报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教育局办公室，由区教育局报</w:t>
      </w:r>
      <w:r>
        <w:rPr>
          <w:rFonts w:hint="eastAsia" w:ascii="仿宋_GB2312" w:hAnsi="仿宋_GB2312" w:eastAsia="仿宋_GB2312" w:cs="仿宋_GB2312"/>
          <w:sz w:val="32"/>
          <w:szCs w:val="32"/>
        </w:rPr>
        <w:t>区分管领导批准同意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后，方</w:t>
      </w:r>
      <w:r>
        <w:rPr>
          <w:rFonts w:hint="eastAsia" w:ascii="仿宋_GB2312" w:hAnsi="仿宋_GB2312" w:eastAsia="仿宋_GB2312" w:cs="仿宋_GB2312"/>
          <w:sz w:val="32"/>
          <w:szCs w:val="32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出市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使用公务用车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三、公务用车应当及时安装北斗卫星定位设备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，保证设备正常运转，并</w:t>
      </w:r>
      <w:r>
        <w:rPr>
          <w:rFonts w:hint="eastAsia" w:ascii="仿宋_GB2312" w:hAnsi="仿宋_GB2312" w:eastAsia="仿宋_GB2312" w:cs="仿宋_GB2312"/>
          <w:sz w:val="30"/>
          <w:szCs w:val="30"/>
        </w:rPr>
        <w:t>统一纳入监控管理平台集中管理、统筹调度、高效使用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四、各单位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要指定专人担任</w:t>
      </w:r>
      <w:r>
        <w:rPr>
          <w:rFonts w:hint="eastAsia" w:ascii="仿宋_GB2312" w:hAnsi="仿宋_GB2312" w:eastAsia="仿宋_GB2312" w:cs="仿宋_GB2312"/>
          <w:sz w:val="32"/>
          <w:szCs w:val="32"/>
        </w:rPr>
        <w:t>监控分平台管理员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负责做好本单位公务用车日常运行的使用和动态管理工作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对日常在线公务车辆的运行状态、速度、路线进行24小时跟踪监管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五、各单位应建立健全公务用车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管理台帐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严格执行公务用车使用时间、事由、地点、里程、油耗、费用等信息登记制度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六、各单位公务用车使用应当办理申请和审批手续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指定专人集中保管车辆钥匙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严格执行公务用车回单位集中停放制度，节假日除工作需要外应当封存停驶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七、各单位应做好在编公务用车相关资料的登记、收集、整理、归档上报工作。应认真执行公务用车自查情况月报制度，每月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上报《北斗监控公务用车自查情况月报表》，做好登记备案工作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及时将存在的突出集中问题整理汇总上报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教育局办公室。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八、各单位应当实行公务用车保险、维修、加油政府集中采购和定点保险、定点维修、定点加油制度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健全公务用车油耗、运行费用单车核算和年度绩效评价制度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九、各单位应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公务用车“一车一档”和油卡“一车一卡”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不得公卡私用、公车私用等管理工作，健全车辆登记和相关证照档案保存的管理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制度，便于做好车辆台帐和相关部门随时检查工作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各单位应当加强和实行标识化管理制度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公务用车应当统一张贴“宝山区公务用车”标识。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教育局办公室将建立公车管理使用</w:t>
      </w:r>
      <w:r>
        <w:rPr>
          <w:rFonts w:hint="eastAsia" w:ascii="仿宋_GB2312" w:eastAsia="仿宋_GB2312"/>
          <w:sz w:val="32"/>
          <w:szCs w:val="32"/>
          <w:lang w:eastAsia="zh-CN"/>
        </w:rPr>
        <w:t>检查通报机制，采取定期检查、临时抽查等方式指导、监督各单位公务用车使用、管理工作。对于管理不规范、请示不及时，工作拖拉滞后、迟报漏报等问题，采取书面反馈、电话提醒、网上通报等方式，严肃问责追责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600" w:firstLine="640" w:firstLineChars="200"/>
        <w:textAlignment w:val="auto"/>
        <w:rPr>
          <w:rFonts w:hint="eastAsia" w:ascii="方正小标宋简体" w:hAnsi="华文中宋" w:eastAsia="方正小标宋简体"/>
          <w:b w:val="0"/>
          <w:snapToGrid w:val="0"/>
          <w:spacing w:val="-8"/>
          <w:w w:val="95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十一、本区教育系统各类校办企业参照执行。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600" w:firstLine="640" w:firstLineChars="200"/>
        <w:textAlignment w:val="auto"/>
        <w:rPr>
          <w:rFonts w:hint="eastAsia" w:ascii="方正小标宋简体" w:hAnsi="华文中宋" w:eastAsia="方正小标宋简体"/>
          <w:b w:val="0"/>
          <w:snapToGrid w:val="0"/>
          <w:spacing w:val="-8"/>
          <w:w w:val="95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十二、本规定自下发之日起实行。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宝山区教育局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sectPr>
      <w:pgSz w:w="11906" w:h="16838"/>
      <w:pgMar w:top="2098" w:right="1474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0585C"/>
    <w:rsid w:val="0598778F"/>
    <w:rsid w:val="09E213EE"/>
    <w:rsid w:val="1770585C"/>
    <w:rsid w:val="1A811828"/>
    <w:rsid w:val="243540FB"/>
    <w:rsid w:val="2CA43C5B"/>
    <w:rsid w:val="2D86090C"/>
    <w:rsid w:val="40104CE9"/>
    <w:rsid w:val="469A08B7"/>
    <w:rsid w:val="4BCC24E6"/>
    <w:rsid w:val="66E51343"/>
    <w:rsid w:val="674748FB"/>
    <w:rsid w:val="7905555F"/>
    <w:rsid w:val="7A6F46F1"/>
    <w:rsid w:val="7A7845F0"/>
    <w:rsid w:val="7FB8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2020-07-28T07:10:00Z</dcterms:created>
  <dc:creator>zhaoyongliang</dc:creator>
  <cp:lastModifiedBy>zhaoyongliang</cp:lastModifiedBy>
  <cp:lastPrinted>2020-07-28T08:51:00Z</cp:lastPrinted>
  <dcterms:modified xsi:type="dcterms:W3CDTF">2020-08-06T08:30:22Z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