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8" w:rsidRDefault="004D07A8" w:rsidP="004D07A8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bookmarkStart w:id="0" w:name="_Hlk55898674"/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</w:p>
    <w:p w:rsidR="004D07A8" w:rsidRPr="00C7023E" w:rsidRDefault="004D07A8" w:rsidP="004D07A8">
      <w:pPr>
        <w:spacing w:line="4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C7023E">
        <w:rPr>
          <w:rFonts w:ascii="华文中宋" w:eastAsia="华文中宋" w:hAnsi="华文中宋" w:hint="eastAsia"/>
          <w:b/>
          <w:bCs/>
          <w:sz w:val="32"/>
          <w:szCs w:val="32"/>
        </w:rPr>
        <w:t>宝山区教育乱收费专项摸查情况表</w:t>
      </w:r>
      <w:bookmarkEnd w:id="0"/>
    </w:p>
    <w:p w:rsidR="004D07A8" w:rsidRDefault="004D07A8" w:rsidP="00121B00">
      <w:pPr>
        <w:widowControl/>
        <w:spacing w:beforeLines="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填报单位</w:t>
      </w:r>
      <w:r w:rsidR="00B1277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（盖章） </w:t>
      </w:r>
      <w:r w:rsidR="00B1277F">
        <w:rPr>
          <w:rFonts w:ascii="仿宋" w:eastAsia="仿宋" w:hAnsi="仿宋"/>
          <w:sz w:val="28"/>
          <w:szCs w:val="28"/>
        </w:rPr>
        <w:t xml:space="preserve">                          </w:t>
      </w:r>
      <w:r w:rsidR="00121B00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单位： </w:t>
      </w:r>
      <w:r w:rsidR="00121B0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万元</w:t>
      </w:r>
    </w:p>
    <w:p w:rsidR="004D07A8" w:rsidRDefault="004D07A8" w:rsidP="00121B00">
      <w:pPr>
        <w:widowControl/>
        <w:spacing w:afterLines="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学校性质：□公办；□民办</w:t>
      </w:r>
    </w:p>
    <w:tbl>
      <w:tblPr>
        <w:tblStyle w:val="a3"/>
        <w:tblW w:w="0" w:type="auto"/>
        <w:tblLook w:val="04A0"/>
      </w:tblPr>
      <w:tblGrid>
        <w:gridCol w:w="780"/>
        <w:gridCol w:w="1695"/>
        <w:gridCol w:w="6"/>
        <w:gridCol w:w="3189"/>
        <w:gridCol w:w="1247"/>
        <w:gridCol w:w="1379"/>
      </w:tblGrid>
      <w:tr w:rsidR="00B1277F" w:rsidRPr="00E170FE" w:rsidTr="00B1277F">
        <w:trPr>
          <w:trHeight w:val="167"/>
        </w:trPr>
        <w:tc>
          <w:tcPr>
            <w:tcW w:w="780" w:type="dxa"/>
            <w:vAlign w:val="center"/>
          </w:tcPr>
          <w:p w:rsidR="00B1277F" w:rsidRPr="00B1277F" w:rsidRDefault="00B1277F" w:rsidP="00B1277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1277F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B1277F" w:rsidRPr="00B1277F" w:rsidRDefault="00B1277F" w:rsidP="00B1277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1277F">
              <w:rPr>
                <w:rFonts w:ascii="黑体" w:eastAsia="黑体" w:hAnsi="黑体" w:hint="eastAsia"/>
                <w:b/>
                <w:sz w:val="24"/>
                <w:szCs w:val="24"/>
              </w:rPr>
              <w:t>收费问题</w:t>
            </w:r>
          </w:p>
        </w:tc>
        <w:tc>
          <w:tcPr>
            <w:tcW w:w="3189" w:type="dxa"/>
            <w:vAlign w:val="center"/>
          </w:tcPr>
          <w:p w:rsidR="00B1277F" w:rsidRPr="00B1277F" w:rsidRDefault="00B1277F" w:rsidP="00B1277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1277F">
              <w:rPr>
                <w:rFonts w:ascii="黑体" w:eastAsia="黑体" w:hAnsi="黑体" w:hint="eastAsia"/>
                <w:b/>
                <w:sz w:val="24"/>
                <w:szCs w:val="24"/>
              </w:rPr>
              <w:t>主要表现形式</w:t>
            </w:r>
          </w:p>
        </w:tc>
        <w:tc>
          <w:tcPr>
            <w:tcW w:w="1247" w:type="dxa"/>
            <w:vAlign w:val="center"/>
          </w:tcPr>
          <w:p w:rsidR="00B1277F" w:rsidRPr="00B1277F" w:rsidRDefault="00B1277F" w:rsidP="00B1277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1277F">
              <w:rPr>
                <w:rFonts w:ascii="黑体" w:eastAsia="黑体" w:hAnsi="黑体" w:hint="eastAsia"/>
                <w:b/>
                <w:sz w:val="24"/>
                <w:szCs w:val="24"/>
              </w:rPr>
              <w:t>有、无</w:t>
            </w:r>
          </w:p>
        </w:tc>
        <w:tc>
          <w:tcPr>
            <w:tcW w:w="1377" w:type="dxa"/>
            <w:vAlign w:val="center"/>
          </w:tcPr>
          <w:p w:rsidR="00B1277F" w:rsidRPr="00B1277F" w:rsidRDefault="00B1277F" w:rsidP="00B1277F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1277F">
              <w:rPr>
                <w:rFonts w:ascii="黑体" w:eastAsia="黑体" w:hAnsi="黑体" w:hint="eastAsia"/>
                <w:b/>
                <w:sz w:val="24"/>
                <w:szCs w:val="24"/>
              </w:rPr>
              <w:t>金额</w:t>
            </w:r>
          </w:p>
        </w:tc>
      </w:tr>
      <w:tr w:rsidR="00B1277F" w:rsidRPr="00E170FE" w:rsidTr="00B1277F">
        <w:tc>
          <w:tcPr>
            <w:tcW w:w="780" w:type="dxa"/>
            <w:vAlign w:val="center"/>
          </w:tcPr>
          <w:p w:rsidR="00B1277F" w:rsidRPr="00897248" w:rsidRDefault="00B1277F" w:rsidP="00B1277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24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  <w:r w:rsidRPr="00B1277F">
              <w:rPr>
                <w:rFonts w:ascii="仿宋" w:eastAsia="仿宋" w:hAnsi="仿宋" w:hint="eastAsia"/>
                <w:szCs w:val="21"/>
              </w:rPr>
              <w:t>违规收取择校费</w:t>
            </w:r>
          </w:p>
        </w:tc>
        <w:tc>
          <w:tcPr>
            <w:tcW w:w="3189" w:type="dxa"/>
            <w:vAlign w:val="center"/>
          </w:tcPr>
          <w:p w:rsidR="00B1277F" w:rsidRPr="00B1277F" w:rsidRDefault="00A232A0" w:rsidP="001329B2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收取或变相收取借读费、择校费、与招生录取挂钩的赞助费或捐资助学费；通过</w:t>
            </w:r>
            <w:r w:rsidR="00B1277F" w:rsidRPr="00B1277F">
              <w:rPr>
                <w:rFonts w:ascii="仿宋" w:eastAsia="仿宋" w:hAnsi="仿宋" w:hint="eastAsia"/>
                <w:szCs w:val="21"/>
              </w:rPr>
              <w:t>基金会</w:t>
            </w:r>
            <w:r>
              <w:rPr>
                <w:rFonts w:ascii="仿宋" w:eastAsia="仿宋" w:hAnsi="仿宋" w:hint="eastAsia"/>
                <w:szCs w:val="21"/>
              </w:rPr>
              <w:t>、社会中介、培训机构等关联交易变相收取择校费；设立“小金库”。</w:t>
            </w:r>
          </w:p>
        </w:tc>
        <w:tc>
          <w:tcPr>
            <w:tcW w:w="124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277F" w:rsidRPr="00E170FE" w:rsidTr="00B1277F">
        <w:tc>
          <w:tcPr>
            <w:tcW w:w="780" w:type="dxa"/>
            <w:vAlign w:val="center"/>
          </w:tcPr>
          <w:p w:rsidR="00B1277F" w:rsidRPr="00897248" w:rsidRDefault="00B1277F" w:rsidP="00B1277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24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B1277F" w:rsidRPr="00B1277F" w:rsidRDefault="001329B2" w:rsidP="00B1277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违规收取服务性收</w:t>
            </w:r>
            <w:r w:rsidRPr="00B1277F">
              <w:rPr>
                <w:rFonts w:ascii="仿宋" w:eastAsia="仿宋" w:hAnsi="仿宋" w:hint="eastAsia"/>
                <w:szCs w:val="21"/>
              </w:rPr>
              <w:t>费</w:t>
            </w:r>
            <w:r w:rsidR="00D4061A">
              <w:rPr>
                <w:rFonts w:ascii="仿宋" w:eastAsia="仿宋" w:hAnsi="仿宋" w:hint="eastAsia"/>
                <w:szCs w:val="21"/>
              </w:rPr>
              <w:t>与</w:t>
            </w:r>
            <w:r>
              <w:rPr>
                <w:rFonts w:ascii="仿宋" w:eastAsia="仿宋" w:hAnsi="仿宋" w:hint="eastAsia"/>
                <w:szCs w:val="21"/>
              </w:rPr>
              <w:t>代收费</w:t>
            </w:r>
          </w:p>
        </w:tc>
        <w:tc>
          <w:tcPr>
            <w:tcW w:w="3189" w:type="dxa"/>
            <w:vAlign w:val="center"/>
          </w:tcPr>
          <w:p w:rsidR="00B1277F" w:rsidRPr="00B1277F" w:rsidRDefault="00B1277F" w:rsidP="00F56BB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B1277F">
              <w:rPr>
                <w:rFonts w:ascii="仿宋" w:eastAsia="仿宋" w:hAnsi="仿宋" w:hint="eastAsia"/>
                <w:szCs w:val="21"/>
              </w:rPr>
              <w:t>以家长委员会名义摊派收取</w:t>
            </w:r>
            <w:r w:rsidR="00D4061A">
              <w:rPr>
                <w:rFonts w:ascii="仿宋" w:eastAsia="仿宋" w:hAnsi="仿宋" w:hint="eastAsia"/>
                <w:szCs w:val="21"/>
              </w:rPr>
              <w:t>网络维护费、饮水费、补课费；借课后服务之际组织集体教学或补课、强制或变相强制学生缴纳课后服务费；擅自设立服务性收费和代收费项目；获取代收费差价；强制或暗示学生及家长购买指定的平板电脑、学习机等教辅软硬件或资料、报刊。</w:t>
            </w:r>
          </w:p>
        </w:tc>
        <w:tc>
          <w:tcPr>
            <w:tcW w:w="124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277F" w:rsidRPr="00E170FE" w:rsidTr="00B1277F">
        <w:tc>
          <w:tcPr>
            <w:tcW w:w="780" w:type="dxa"/>
            <w:vAlign w:val="center"/>
          </w:tcPr>
          <w:p w:rsidR="00B1277F" w:rsidRPr="00897248" w:rsidRDefault="00B1277F" w:rsidP="00B1277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24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B1277F" w:rsidRPr="00B1277F" w:rsidRDefault="00F56BB1" w:rsidP="00B1277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违规上调学费、住宿费</w:t>
            </w:r>
          </w:p>
        </w:tc>
        <w:tc>
          <w:tcPr>
            <w:tcW w:w="3189" w:type="dxa"/>
            <w:vAlign w:val="center"/>
          </w:tcPr>
          <w:p w:rsidR="00B1277F" w:rsidRPr="00B1277F" w:rsidRDefault="00F56BB1" w:rsidP="002553D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未经审批或备案擅自上调学费（保育教育费）、住宿费；未经公示</w:t>
            </w:r>
            <w:r w:rsidR="000C0681">
              <w:rPr>
                <w:rFonts w:ascii="仿宋" w:eastAsia="仿宋" w:hAnsi="仿宋" w:hint="eastAsia"/>
                <w:szCs w:val="21"/>
              </w:rPr>
              <w:t>或高于公示标准收取费用；强制或变相强制学生向企业缴纳技能培训费、实习费、合作费、就业委托费；将生活服务性收费与学费、住宿费等捆绑收取。</w:t>
            </w:r>
          </w:p>
        </w:tc>
        <w:tc>
          <w:tcPr>
            <w:tcW w:w="124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277F" w:rsidRPr="00E170FE" w:rsidTr="00B1277F">
        <w:tc>
          <w:tcPr>
            <w:tcW w:w="780" w:type="dxa"/>
            <w:vAlign w:val="center"/>
          </w:tcPr>
          <w:p w:rsidR="00B1277F" w:rsidRPr="00897248" w:rsidRDefault="00B1277F" w:rsidP="00B1277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24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B1277F" w:rsidRPr="00B1277F" w:rsidRDefault="000C0681" w:rsidP="00B1277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违规克扣伙食费</w:t>
            </w:r>
          </w:p>
        </w:tc>
        <w:tc>
          <w:tcPr>
            <w:tcW w:w="3189" w:type="dxa"/>
            <w:vAlign w:val="center"/>
          </w:tcPr>
          <w:p w:rsidR="00B1277F" w:rsidRPr="00B1277F" w:rsidRDefault="000C0681" w:rsidP="002553D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虚报、挤占、挪用、截留、克扣学生伙食费、营养膳食补助；强制学生缴纳伙食费；</w:t>
            </w:r>
            <w:r w:rsidR="00727804">
              <w:rPr>
                <w:rFonts w:ascii="仿宋" w:eastAsia="仿宋" w:hAnsi="仿宋" w:hint="eastAsia"/>
                <w:szCs w:val="21"/>
              </w:rPr>
              <w:t>学校伙食价高量少质差；伙食费违规涨价。</w:t>
            </w:r>
          </w:p>
        </w:tc>
        <w:tc>
          <w:tcPr>
            <w:tcW w:w="124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7" w:type="dxa"/>
          </w:tcPr>
          <w:p w:rsidR="00B1277F" w:rsidRPr="00B1277F" w:rsidRDefault="00B1277F" w:rsidP="00B1277F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277F" w:rsidTr="00B1277F">
        <w:tblPrEx>
          <w:tblLook w:val="0000"/>
        </w:tblPrEx>
        <w:trPr>
          <w:trHeight w:val="615"/>
        </w:trPr>
        <w:tc>
          <w:tcPr>
            <w:tcW w:w="780" w:type="dxa"/>
          </w:tcPr>
          <w:p w:rsidR="00121B00" w:rsidRPr="00897248" w:rsidRDefault="00121B00" w:rsidP="00121B00">
            <w:pPr>
              <w:spacing w:line="480" w:lineRule="exact"/>
              <w:ind w:left="108" w:right="8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1277F" w:rsidRPr="00897248" w:rsidRDefault="00B1277F" w:rsidP="00121B00">
            <w:pPr>
              <w:spacing w:line="480" w:lineRule="exact"/>
              <w:ind w:right="8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24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DF0EE5" w:rsidRDefault="00DF0EE5" w:rsidP="00121B00">
            <w:pPr>
              <w:ind w:left="108" w:right="84"/>
              <w:jc w:val="center"/>
              <w:rPr>
                <w:rFonts w:ascii="仿宋" w:eastAsia="仿宋" w:hAnsi="仿宋"/>
                <w:szCs w:val="21"/>
              </w:rPr>
            </w:pPr>
          </w:p>
          <w:p w:rsidR="00DF0EE5" w:rsidRDefault="00DF0EE5" w:rsidP="00121B00">
            <w:pPr>
              <w:ind w:left="108" w:right="84"/>
              <w:jc w:val="center"/>
              <w:rPr>
                <w:rFonts w:ascii="仿宋" w:eastAsia="仿宋" w:hAnsi="仿宋"/>
                <w:szCs w:val="21"/>
              </w:rPr>
            </w:pPr>
          </w:p>
          <w:p w:rsidR="00B1277F" w:rsidRPr="00B1277F" w:rsidRDefault="002553DD" w:rsidP="00121B00">
            <w:pPr>
              <w:ind w:left="108" w:right="84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疫情防控期间违规收费</w:t>
            </w:r>
          </w:p>
        </w:tc>
        <w:tc>
          <w:tcPr>
            <w:tcW w:w="3195" w:type="dxa"/>
            <w:gridSpan w:val="2"/>
          </w:tcPr>
          <w:p w:rsidR="00B1277F" w:rsidRPr="00B1277F" w:rsidRDefault="002553DD" w:rsidP="00DF0EE5">
            <w:pPr>
              <w:ind w:left="108" w:right="84"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学费（保育教育费）、住宿费跨学年或学期预收取；春季学期住宿费尚未退还到位；利用周末等赶学习进度开展有偿补课；借疫情防疫名义擅自增设收费项目、扩大收费范围、提高收费标准。</w:t>
            </w:r>
          </w:p>
        </w:tc>
        <w:tc>
          <w:tcPr>
            <w:tcW w:w="1245" w:type="dxa"/>
          </w:tcPr>
          <w:p w:rsidR="00B1277F" w:rsidRPr="00B1277F" w:rsidRDefault="00B1277F" w:rsidP="00B1277F">
            <w:pPr>
              <w:ind w:left="108" w:right="84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dxa"/>
          </w:tcPr>
          <w:p w:rsidR="00B1277F" w:rsidRPr="00B1277F" w:rsidRDefault="00B1277F" w:rsidP="00B1277F">
            <w:pPr>
              <w:ind w:left="108" w:right="84"/>
              <w:rPr>
                <w:rFonts w:ascii="仿宋" w:eastAsia="仿宋" w:hAnsi="仿宋"/>
                <w:szCs w:val="21"/>
              </w:rPr>
            </w:pPr>
          </w:p>
        </w:tc>
      </w:tr>
    </w:tbl>
    <w:p w:rsidR="00CE1485" w:rsidRDefault="00CE1485" w:rsidP="00CE1485">
      <w:pPr>
        <w:ind w:right="84"/>
        <w:rPr>
          <w:rFonts w:ascii="仿宋" w:eastAsia="仿宋" w:hAnsi="仿宋"/>
          <w:szCs w:val="21"/>
        </w:rPr>
      </w:pPr>
    </w:p>
    <w:p w:rsidR="004D07A8" w:rsidRPr="002D625A" w:rsidRDefault="004D07A8" w:rsidP="00CE1485">
      <w:pPr>
        <w:spacing w:line="360" w:lineRule="auto"/>
        <w:ind w:right="84"/>
        <w:rPr>
          <w:rFonts w:ascii="仿宋" w:eastAsia="仿宋" w:hAnsi="仿宋"/>
          <w:b/>
          <w:sz w:val="24"/>
          <w:szCs w:val="24"/>
        </w:rPr>
      </w:pPr>
      <w:r w:rsidRPr="002D625A">
        <w:rPr>
          <w:rFonts w:ascii="仿宋" w:eastAsia="仿宋" w:hAnsi="仿宋" w:hint="eastAsia"/>
          <w:b/>
          <w:sz w:val="24"/>
          <w:szCs w:val="24"/>
        </w:rPr>
        <w:t>填表人及联系方式：</w:t>
      </w:r>
    </w:p>
    <w:p w:rsidR="00FF661E" w:rsidRPr="00204922" w:rsidRDefault="00B1277F" w:rsidP="002D625A">
      <w:pPr>
        <w:spacing w:line="360" w:lineRule="auto"/>
        <w:ind w:left="723" w:hangingChars="300" w:hanging="723"/>
        <w:rPr>
          <w:rFonts w:ascii="仿宋" w:eastAsia="仿宋" w:hAnsi="仿宋"/>
          <w:sz w:val="24"/>
          <w:szCs w:val="24"/>
        </w:rPr>
      </w:pPr>
      <w:r w:rsidRPr="002D625A">
        <w:rPr>
          <w:rFonts w:ascii="仿宋" w:eastAsia="仿宋" w:hAnsi="仿宋" w:hint="eastAsia"/>
          <w:b/>
          <w:sz w:val="24"/>
          <w:szCs w:val="24"/>
        </w:rPr>
        <w:t>备注：</w:t>
      </w:r>
      <w:r w:rsidRPr="00204922">
        <w:rPr>
          <w:rFonts w:ascii="仿宋" w:eastAsia="仿宋" w:hAnsi="仿宋" w:hint="eastAsia"/>
          <w:sz w:val="24"/>
          <w:szCs w:val="24"/>
        </w:rPr>
        <w:t>填报单位应当对照相关</w:t>
      </w:r>
      <w:r w:rsidR="004D07A8" w:rsidRPr="00204922">
        <w:rPr>
          <w:rFonts w:ascii="仿宋" w:eastAsia="仿宋" w:hAnsi="仿宋" w:hint="eastAsia"/>
          <w:sz w:val="24"/>
          <w:szCs w:val="24"/>
        </w:rPr>
        <w:t>规定的摸查重点内容、结合专项摸查的实际情况填写收费问题及主要表现形式，并将相关金额填写在相应的学校类型中。</w:t>
      </w:r>
    </w:p>
    <w:sectPr w:rsidR="00FF661E" w:rsidRPr="00204922" w:rsidSect="00CE148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7A8"/>
    <w:rsid w:val="000C0681"/>
    <w:rsid w:val="00121B00"/>
    <w:rsid w:val="001329B2"/>
    <w:rsid w:val="00204922"/>
    <w:rsid w:val="002553DD"/>
    <w:rsid w:val="002D625A"/>
    <w:rsid w:val="002D6645"/>
    <w:rsid w:val="004D07A8"/>
    <w:rsid w:val="006E6A49"/>
    <w:rsid w:val="00727804"/>
    <w:rsid w:val="00897248"/>
    <w:rsid w:val="00A232A0"/>
    <w:rsid w:val="00B1277F"/>
    <w:rsid w:val="00C7023E"/>
    <w:rsid w:val="00CE1485"/>
    <w:rsid w:val="00D4061A"/>
    <w:rsid w:val="00DF0EE5"/>
    <w:rsid w:val="00F56BB1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2020-12-02T03:55:00Z</dcterms:created>
  <dcterms:modified xsi:type="dcterms:W3CDTF">2020-12-02T05:14:00Z</dcterms:modified>
</cp:coreProperties>
</file>