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AE0" w:rsidRPr="00F05AE0" w:rsidRDefault="00F05AE0" w:rsidP="00F05AE0">
      <w:pPr>
        <w:spacing w:line="560" w:lineRule="exact"/>
        <w:rPr>
          <w:rFonts w:asciiTheme="minorEastAsia" w:eastAsiaTheme="minorEastAsia" w:hAnsiTheme="minorEastAsia" w:cstheme="minorBidi"/>
          <w:sz w:val="24"/>
          <w:szCs w:val="24"/>
        </w:rPr>
      </w:pPr>
      <w:r w:rsidRPr="00F05AE0">
        <w:rPr>
          <w:rFonts w:asciiTheme="minorEastAsia" w:eastAsiaTheme="minorEastAsia" w:hAnsiTheme="minorEastAsia" w:cstheme="minorBidi" w:hint="eastAsia"/>
          <w:sz w:val="24"/>
          <w:szCs w:val="24"/>
        </w:rPr>
        <w:t>附件</w:t>
      </w:r>
      <w:bookmarkStart w:id="0" w:name="_GoBack"/>
      <w:bookmarkEnd w:id="0"/>
    </w:p>
    <w:p w:rsidR="00F05AE0" w:rsidRPr="00F05AE0" w:rsidRDefault="00F05AE0" w:rsidP="00F05AE0">
      <w:pPr>
        <w:spacing w:line="560" w:lineRule="exact"/>
        <w:jc w:val="center"/>
        <w:rPr>
          <w:rFonts w:asciiTheme="minorEastAsia" w:eastAsiaTheme="minorEastAsia" w:hAnsiTheme="minorEastAsia" w:cstheme="minorBidi"/>
          <w:sz w:val="32"/>
          <w:szCs w:val="32"/>
        </w:rPr>
      </w:pPr>
      <w:r w:rsidRPr="00F05AE0">
        <w:rPr>
          <w:rFonts w:asciiTheme="minorEastAsia" w:eastAsiaTheme="minorEastAsia" w:hAnsiTheme="minorEastAsia" w:cstheme="minorBidi" w:hint="eastAsia"/>
          <w:color w:val="000000" w:themeColor="text1"/>
          <w:sz w:val="32"/>
          <w:szCs w:val="32"/>
        </w:rPr>
        <w:t>《上海市中小学图书馆建设与应用评估指标》</w:t>
      </w:r>
    </w:p>
    <w:p w:rsidR="00F05AE0" w:rsidRPr="00F05AE0" w:rsidRDefault="00F05AE0" w:rsidP="00F05AE0">
      <w:pPr>
        <w:spacing w:line="560" w:lineRule="exact"/>
        <w:rPr>
          <w:rFonts w:asciiTheme="minorEastAsia" w:eastAsiaTheme="minorEastAsia" w:hAnsiTheme="minorEastAsia" w:cstheme="minorBidi"/>
          <w:sz w:val="24"/>
          <w:szCs w:val="24"/>
        </w:rPr>
      </w:pPr>
    </w:p>
    <w:tbl>
      <w:tblPr>
        <w:tblW w:w="13887" w:type="dxa"/>
        <w:tblLook w:val="04A0" w:firstRow="1" w:lastRow="0" w:firstColumn="1" w:lastColumn="0" w:noHBand="0" w:noVBand="1"/>
      </w:tblPr>
      <w:tblGrid>
        <w:gridCol w:w="1413"/>
        <w:gridCol w:w="1276"/>
        <w:gridCol w:w="1559"/>
        <w:gridCol w:w="992"/>
        <w:gridCol w:w="992"/>
        <w:gridCol w:w="3281"/>
        <w:gridCol w:w="4374"/>
      </w:tblGrid>
      <w:tr w:rsidR="00F05AE0" w:rsidRPr="00F05AE0" w:rsidTr="00234464">
        <w:trPr>
          <w:trHeight w:val="5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4"/>
                <w:szCs w:val="24"/>
              </w:rPr>
            </w:pPr>
            <w:r w:rsidRPr="00F05AE0">
              <w:rPr>
                <w:rFonts w:ascii="仿宋" w:eastAsia="仿宋" w:hAnsi="仿宋" w:cs="宋体" w:hint="eastAsia"/>
                <w:b/>
                <w:bCs/>
                <w:color w:val="000000"/>
                <w:kern w:val="0"/>
                <w:sz w:val="24"/>
                <w:szCs w:val="24"/>
              </w:rPr>
              <w:t>一级指标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4"/>
                <w:szCs w:val="24"/>
              </w:rPr>
            </w:pPr>
            <w:r w:rsidRPr="00F05AE0">
              <w:rPr>
                <w:rFonts w:ascii="仿宋" w:eastAsia="仿宋" w:hAnsi="仿宋" w:cs="宋体" w:hint="eastAsia"/>
                <w:b/>
                <w:bCs/>
                <w:color w:val="000000"/>
                <w:kern w:val="0"/>
                <w:sz w:val="24"/>
                <w:szCs w:val="24"/>
              </w:rPr>
              <w:t>二级指标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4"/>
                <w:szCs w:val="24"/>
              </w:rPr>
            </w:pPr>
            <w:r w:rsidRPr="00F05AE0">
              <w:rPr>
                <w:rFonts w:ascii="仿宋" w:eastAsia="仿宋" w:hAnsi="仿宋" w:cs="宋体" w:hint="eastAsia"/>
                <w:b/>
                <w:bCs/>
                <w:color w:val="000000"/>
                <w:kern w:val="0"/>
                <w:sz w:val="24"/>
                <w:szCs w:val="24"/>
              </w:rPr>
              <w:t>三级指标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2"/>
                <w:szCs w:val="22"/>
              </w:rPr>
            </w:pPr>
            <w:r w:rsidRPr="00F05AE0">
              <w:rPr>
                <w:rFonts w:ascii="仿宋" w:eastAsia="仿宋" w:hAnsi="仿宋" w:cs="宋体" w:hint="eastAsia"/>
                <w:b/>
                <w:bCs/>
                <w:color w:val="000000"/>
                <w:kern w:val="0"/>
                <w:sz w:val="22"/>
                <w:szCs w:val="22"/>
              </w:rPr>
              <w:t>基础性指标</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2"/>
                <w:szCs w:val="22"/>
              </w:rPr>
            </w:pPr>
            <w:r w:rsidRPr="00F05AE0">
              <w:rPr>
                <w:rFonts w:ascii="仿宋" w:eastAsia="仿宋" w:hAnsi="仿宋" w:cs="宋体" w:hint="eastAsia"/>
                <w:b/>
                <w:bCs/>
                <w:color w:val="000000"/>
                <w:kern w:val="0"/>
                <w:sz w:val="22"/>
                <w:szCs w:val="22"/>
              </w:rPr>
              <w:t>发展性指标</w:t>
            </w:r>
          </w:p>
        </w:tc>
        <w:tc>
          <w:tcPr>
            <w:tcW w:w="3281"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4"/>
                <w:szCs w:val="24"/>
              </w:rPr>
            </w:pPr>
            <w:r w:rsidRPr="00F05AE0">
              <w:rPr>
                <w:rFonts w:ascii="仿宋" w:eastAsia="仿宋" w:hAnsi="仿宋" w:cs="宋体" w:hint="eastAsia"/>
                <w:b/>
                <w:bCs/>
                <w:color w:val="000000"/>
                <w:kern w:val="0"/>
                <w:sz w:val="24"/>
                <w:szCs w:val="24"/>
              </w:rPr>
              <w:t>评估内容</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widowControl/>
              <w:jc w:val="center"/>
              <w:rPr>
                <w:rFonts w:ascii="仿宋" w:eastAsia="仿宋" w:hAnsi="仿宋" w:cs="宋体"/>
                <w:b/>
                <w:bCs/>
                <w:color w:val="000000"/>
                <w:kern w:val="0"/>
                <w:sz w:val="24"/>
                <w:szCs w:val="24"/>
              </w:rPr>
            </w:pPr>
            <w:r w:rsidRPr="00F05AE0">
              <w:rPr>
                <w:rFonts w:ascii="仿宋" w:eastAsia="仿宋" w:hAnsi="仿宋" w:cs="宋体" w:hint="eastAsia"/>
                <w:b/>
                <w:bCs/>
                <w:color w:val="000000"/>
                <w:kern w:val="0"/>
                <w:sz w:val="24"/>
                <w:szCs w:val="24"/>
              </w:rPr>
              <w:t>评分项（*为必得分项）</w:t>
            </w:r>
          </w:p>
        </w:tc>
      </w:tr>
      <w:tr w:rsidR="00F05AE0" w:rsidRPr="00F05AE0" w:rsidTr="00234464">
        <w:trPr>
          <w:trHeight w:val="366"/>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1馆舍与装备    （30分)</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1.1馆舍建设(20分）</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1.1.1馆舍选址（2分）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馆舍专用，环境安静、光照充分、干燥通风，便于文献资源收藏、管理和读者利用</w:t>
            </w: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*馆舍专用，得1分</w:t>
            </w:r>
          </w:p>
        </w:tc>
      </w:tr>
      <w:tr w:rsidR="00F05AE0" w:rsidRPr="00F05AE0" w:rsidTr="00234464">
        <w:trPr>
          <w:trHeight w:val="272"/>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位置便于读者出入、通风光照较好，得1分</w:t>
            </w:r>
          </w:p>
        </w:tc>
      </w:tr>
      <w:tr w:rsidR="00F05AE0" w:rsidRPr="00F05AE0" w:rsidTr="00234464">
        <w:trPr>
          <w:trHeight w:val="81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1.1.2馆舍面积（3分）</w:t>
            </w: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馆舍面积达到《上海市普通中小学建设标准》（DG/TJ08）要求</w:t>
            </w: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总面积达到标准要求，得3分；面积达到标准要求80%，得2分；面积达到标准要求60-80%，得1分；面积低于标准要求60%，不得分</w:t>
            </w:r>
          </w:p>
        </w:tc>
      </w:tr>
      <w:tr w:rsidR="00F05AE0" w:rsidRPr="00F05AE0" w:rsidTr="00234464">
        <w:trPr>
          <w:trHeight w:val="57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1.1.3基础功能区域（3分）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文献采编、加工、收藏、陈列、检索、流通、阅览、宣传、展示等功能区域设置合理；</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*图书馆馆藏、流通、阅览（含电子阅览）、检索、宣传等基本功能区域，得2分</w:t>
            </w:r>
          </w:p>
        </w:tc>
      </w:tr>
      <w:tr w:rsidR="00F05AE0" w:rsidRPr="00F05AE0" w:rsidTr="00234464">
        <w:trPr>
          <w:trHeight w:val="27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各功能区域设置合理、实施全开架管理方式，得1分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1.1.4拓展功能区域（6分）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6</w:t>
            </w: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为读者创设研修、交流、活动等区域；因地制宜在教室、走廊等安全、合适的区域和场所设立纸质书报刊全开架流通点</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有读者研修功能区域，得1分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有读者活动功能区域，得1分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有展示功能区域，得1分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有影音欣赏功能区域，得1分</w:t>
            </w:r>
          </w:p>
        </w:tc>
      </w:tr>
      <w:tr w:rsidR="00F05AE0" w:rsidRPr="00F05AE0" w:rsidTr="00234464">
        <w:trPr>
          <w:trHeight w:val="30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图书馆外合适区域设置书刊流通点，得1分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开设教室图书角，得1分</w:t>
            </w:r>
          </w:p>
        </w:tc>
      </w:tr>
      <w:tr w:rsidR="00F05AE0" w:rsidRPr="00F05AE0" w:rsidTr="00234464">
        <w:trPr>
          <w:trHeight w:val="29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1.1.5阅览座位（2分）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阅览座位达到《上海市普通中小学建设标准》（DG/TJ08）要求</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*学生阅览座位能保证一个班开阅读课，得1分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学生阅览座位达到规定要求，得1分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1.1.6文化氛围（4分）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w:t>
            </w: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馆内外装饰布置美观、和谐，文化氛围浓厚，符合学生年龄特点</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图书馆环境布置美观、和谐，得1分</w:t>
            </w:r>
          </w:p>
        </w:tc>
      </w:tr>
      <w:tr w:rsidR="00F05AE0" w:rsidRPr="00F05AE0" w:rsidTr="00234464">
        <w:trPr>
          <w:trHeight w:val="397"/>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图书馆环境富有文化氛围与学校文化相适宜，得2分</w:t>
            </w:r>
          </w:p>
        </w:tc>
      </w:tr>
      <w:tr w:rsidR="00F05AE0" w:rsidRPr="00F05AE0" w:rsidTr="00234464">
        <w:trPr>
          <w:trHeight w:val="317"/>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创设符合学生年龄特点的育人环境，得1分</w:t>
            </w:r>
          </w:p>
        </w:tc>
      </w:tr>
      <w:tr w:rsidR="00F05AE0" w:rsidRPr="00F05AE0" w:rsidTr="00234464">
        <w:trPr>
          <w:trHeight w:val="270"/>
        </w:trPr>
        <w:tc>
          <w:tcPr>
            <w:tcW w:w="1413" w:type="dxa"/>
            <w:tcBorders>
              <w:top w:val="single" w:sz="4" w:space="0" w:color="auto"/>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1.2设施设备（10分）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1.2.1基础设施（3分）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照明、强电、弱电、通风、采光、温度调节和安全等设施符合《上海市普通中小学图书馆规程》要求</w:t>
            </w:r>
          </w:p>
        </w:tc>
        <w:tc>
          <w:tcPr>
            <w:tcW w:w="4374" w:type="dxa"/>
            <w:tcBorders>
              <w:top w:val="single" w:sz="4" w:space="0" w:color="auto"/>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图书馆照明符合要求，得1分</w:t>
            </w:r>
          </w:p>
        </w:tc>
      </w:tr>
      <w:tr w:rsidR="00F05AE0" w:rsidRPr="00F05AE0" w:rsidTr="00234464">
        <w:trPr>
          <w:trHeight w:val="480"/>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强电、弱电、通风、采光、温度调节温控设施符合要求，得1分</w:t>
            </w:r>
          </w:p>
        </w:tc>
      </w:tr>
      <w:tr w:rsidR="00F05AE0" w:rsidRPr="00F05AE0" w:rsidTr="00234464">
        <w:trPr>
          <w:trHeight w:val="454"/>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有防火、防潮、防虫和防鼠等文献保护设施设备，得1分</w:t>
            </w:r>
          </w:p>
        </w:tc>
      </w:tr>
      <w:tr w:rsidR="00F05AE0" w:rsidRPr="00F05AE0" w:rsidTr="00234464">
        <w:trPr>
          <w:trHeight w:val="454"/>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1.2.2基本设备（3分）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书报刊陈列橱、柜、架，阅览桌椅、办公桌椅、借阅台、装订等设备能满足图书馆各项业务活动的开展及环保要求</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书架、书柜、书橱、报刊架、阅览桌椅等书报刊储藏阅览设备齐全，家具符合学生年龄特点，得1分</w:t>
            </w:r>
          </w:p>
        </w:tc>
      </w:tr>
      <w:tr w:rsidR="00F05AE0" w:rsidRPr="00F05AE0" w:rsidTr="00234464">
        <w:trPr>
          <w:trHeight w:val="480"/>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具备办公桌椅、借阅台、装订等图书加工、流通设备，得1分</w:t>
            </w:r>
          </w:p>
        </w:tc>
      </w:tr>
      <w:tr w:rsidR="00F05AE0" w:rsidRPr="00F05AE0" w:rsidTr="00234464">
        <w:trPr>
          <w:trHeight w:val="480"/>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具备展示板、展示台、休闲家具、视听桌椅等拓展服务相关设备，得1分</w:t>
            </w:r>
          </w:p>
        </w:tc>
      </w:tr>
      <w:tr w:rsidR="00F05AE0" w:rsidRPr="00F05AE0" w:rsidTr="00234464">
        <w:trPr>
          <w:trHeight w:val="270"/>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1.2.3信息化设施设备（4分）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室内无线网络覆盖，能满足各种数字终端接入，保证并发访问速度；配备管理用计算机、服务器、读卡器、条码阅读器、图书采集器、数字阅览终端、多媒体等设备，能够满足图书馆资源管理和利用要求</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*图书馆无线网络全覆盖，得1分</w:t>
            </w:r>
          </w:p>
        </w:tc>
      </w:tr>
      <w:tr w:rsidR="00F05AE0" w:rsidRPr="00F05AE0" w:rsidTr="00234464">
        <w:trPr>
          <w:trHeight w:val="480"/>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具备管理用计算机、服务器、读卡器、条码阅读器信息化管理设备，得1分</w:t>
            </w:r>
          </w:p>
        </w:tc>
      </w:tr>
      <w:tr w:rsidR="00F05AE0" w:rsidRPr="00F05AE0" w:rsidTr="00234464">
        <w:trPr>
          <w:trHeight w:val="270"/>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具备学生数字阅览设备，得1分</w:t>
            </w:r>
          </w:p>
        </w:tc>
      </w:tr>
      <w:tr w:rsidR="00F05AE0" w:rsidRPr="00F05AE0" w:rsidTr="00234464">
        <w:trPr>
          <w:trHeight w:val="283"/>
        </w:trPr>
        <w:tc>
          <w:tcPr>
            <w:tcW w:w="1413" w:type="dxa"/>
            <w:tcBorders>
              <w:top w:val="nil"/>
              <w:left w:val="single" w:sz="4" w:space="0" w:color="auto"/>
              <w:bottom w:val="nil"/>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具备多媒体、信息搜索等读者服务设备，得1分</w:t>
            </w:r>
          </w:p>
        </w:tc>
      </w:tr>
      <w:tr w:rsidR="00F05AE0" w:rsidRPr="00F05AE0" w:rsidTr="00234464">
        <w:trPr>
          <w:trHeight w:val="227"/>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2文献资源    （25分）</w:t>
            </w:r>
          </w:p>
        </w:tc>
        <w:tc>
          <w:tcPr>
            <w:tcW w:w="1276" w:type="dxa"/>
            <w:vMerge w:val="restart"/>
            <w:tcBorders>
              <w:top w:val="nil"/>
              <w:left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2.1纸质资源（8分）</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2.1.1馆藏数量（3分）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000000"/>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生均纸质图书和馆藏纸质报刊等配置达到《上海市普通中小学图书馆规程》的有关要求生均册数：45/完中；50/高中；40/初中;30/小学。报刊种类：180/完中；200/高中；160/初中;100/小学</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*生均纸质图书达到规定要求，得1.5 分；</w:t>
            </w:r>
          </w:p>
        </w:tc>
      </w:tr>
      <w:tr w:rsidR="00F05AE0" w:rsidRPr="00F05AE0" w:rsidTr="00234464">
        <w:trPr>
          <w:trHeight w:val="11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left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000000"/>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图书馆年生均新增纸质图书不少于1册，得0.5分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left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000000"/>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订阅报刊种数达到规定要求，得0.5分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left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000000"/>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订阅报刊以学生用刊为主、以纸质报刊为主，得0.5分</w:t>
            </w:r>
          </w:p>
        </w:tc>
      </w:tr>
      <w:tr w:rsidR="00F05AE0" w:rsidRPr="00F05AE0" w:rsidTr="00234464">
        <w:trPr>
          <w:trHeight w:val="22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left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2.1.2馆藏质量（3分）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藏书结构合理，可参照《中小学图书馆（室）藏书分类比例表》，注重按学校办学特色配置，复本量合适</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藏书的学科、载体、语种、时间结构合理，得1分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left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藏书内容能体现学校特色，得1 分</w:t>
            </w:r>
          </w:p>
        </w:tc>
      </w:tr>
      <w:tr w:rsidR="00F05AE0" w:rsidRPr="00F05AE0" w:rsidTr="00234464">
        <w:trPr>
          <w:trHeight w:val="34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平均复本量（馆藏纸质图书总册数/总种数）中学馆低于3册、小学馆低于5册，得1分</w:t>
            </w:r>
          </w:p>
        </w:tc>
      </w:tr>
      <w:tr w:rsidR="00F05AE0" w:rsidRPr="00F05AE0" w:rsidTr="00234464">
        <w:trPr>
          <w:trHeight w:val="28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2.1.3文献采购（2分）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采购流程规范，符合国家有关出版及知识产权保护等相关规定；优先采购上海市教委公布的《中小学、幼儿园图书馆（室）图书配置推荐目录》</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*文献采购有计划和规范流程，并符合国家出版及知识产权保护等相关规定，得1分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采购文献能征询师生建议，优先采购市教委推荐书目，得0.5分</w:t>
            </w:r>
          </w:p>
        </w:tc>
      </w:tr>
      <w:tr w:rsidR="00F05AE0" w:rsidRPr="00F05AE0" w:rsidTr="00234464">
        <w:trPr>
          <w:trHeight w:val="28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注重经典读物、科学普及、教育教学理论、学校文化与特色等文献的采购，得0.5分</w:t>
            </w:r>
          </w:p>
        </w:tc>
      </w:tr>
      <w:tr w:rsidR="00F05AE0" w:rsidRPr="00F05AE0" w:rsidTr="00234464">
        <w:trPr>
          <w:trHeight w:val="85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2.2数字资源(5分）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2.2.1数字资源组织（3分）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建设具有学校特色的数字资源；提供免费公共或区域共享数字资源的推广与服务（链接与导航）   </w:t>
            </w:r>
          </w:p>
        </w:tc>
        <w:tc>
          <w:tcPr>
            <w:tcW w:w="4374" w:type="dxa"/>
            <w:tcBorders>
              <w:top w:val="single" w:sz="4" w:space="0" w:color="auto"/>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图书馆建设有学校特色数字资源（学校拥有的数字图书、数字报刊、数字音视频、校本数字文献等），得1分</w:t>
            </w:r>
          </w:p>
        </w:tc>
      </w:tr>
      <w:tr w:rsidR="00F05AE0" w:rsidRPr="00F05AE0" w:rsidTr="00234464">
        <w:trPr>
          <w:trHeight w:val="39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提供公共或区域共享资源链接或检索的导航，得1分</w:t>
            </w:r>
            <w:r w:rsidRPr="00F05AE0">
              <w:rPr>
                <w:rFonts w:asciiTheme="minorEastAsia" w:eastAsiaTheme="minorEastAsia" w:hAnsiTheme="minorEastAsia" w:cs="Calibri"/>
                <w:sz w:val="18"/>
                <w:szCs w:val="18"/>
              </w:rPr>
              <w:t> </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提供方式便于资源利用，得1分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2.2.2图书馆网页（2分）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设立图书馆网页，提供图书馆信息发布、书目和借阅状况查询、参考咨询等服务</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建有图书馆网页，得1分</w:t>
            </w:r>
          </w:p>
        </w:tc>
      </w:tr>
      <w:tr w:rsidR="00F05AE0" w:rsidRPr="00F05AE0" w:rsidTr="00234464">
        <w:trPr>
          <w:trHeight w:val="51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图书馆网页提供信息发布、书目和借阅状况查询、参考咨询、网页检索导航等服务，得1分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2.3校本文献（2分）</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2.3.1校本文献建设（2分）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收集、整理、开发在教育教学活动中形成的各类形式、内容和载体的校本资源,为读者提供利用服务</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图书馆收藏本校的校本课程资料、教师教科研成果、课件等，得1分</w:t>
            </w:r>
          </w:p>
        </w:tc>
      </w:tr>
      <w:tr w:rsidR="00F05AE0" w:rsidRPr="00F05AE0" w:rsidTr="00234464">
        <w:trPr>
          <w:trHeight w:val="2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收藏本校学生探究性、研究性学习成果等，得1分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2.4文献管理（10分）</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2.4.1资源组织(4分）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及时验收、登记新到馆图书；按照《中国图书馆分类法》、《文献著录总则》等国家有关标准对各类文献进行分类、著录和加工；上架及时，排架规范</w:t>
            </w: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*文献入馆及时进行验收与登记，得1分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依据有关标准和规范对馆藏文献进行分类、著录，得1分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图书、报刊及时上架且排架有序，得1分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图书馆架位标识明晰，得1分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2.4.2信息化管理（2分）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文献资料实行计算机管理；定期开展馆藏文献资源状况和师生利用状况分析</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*对文献实行计算机管理，得1分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对读者借阅情况有数据统计，得1分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2.4.3文献保护（2分）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保洁、修补、修复、复制、备份等工作及时；采用适当技术和措施，做好文献资料的防火、防盗、防尘、防潮、防霉、防虫</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有数据备份制度并及时对文献资源数据等进行备份，得1分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对文献采取了防火、防盗、防尘、防潮、防霉、防虫、修复等工作，得1分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2.4.4文献剔旧（2分）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除具有独特的不可替代的历史保存价值的文献资料，纸质报纸和期刊馆藏期限一般为2年，纸质图书年剔旧不低于总量的2%</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根据文献剔旧原则定期进行书刊剔旧工作，做到账、册相符，得1分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有规范的剔旧程序及完整的剔旧文档，得1分</w:t>
            </w:r>
          </w:p>
        </w:tc>
      </w:tr>
      <w:tr w:rsidR="00F05AE0" w:rsidRPr="00F05AE0" w:rsidTr="00234464">
        <w:trPr>
          <w:trHeight w:val="227"/>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3服务与利用（35分）</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3.1读者服务（10分）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3.1.1读者开放（3分）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每周实际开放时间不低于40小时，课间、午休和下午课后等时间为所有师生提供外借和利用服务；寒暑假以及寄宿制学校图书馆晚间安排一定时间为师生提供借阅利用服务，向师生发放图书馆借阅证</w:t>
            </w:r>
            <w:r w:rsidRPr="00F05AE0">
              <w:rPr>
                <w:rFonts w:asciiTheme="minorEastAsia" w:eastAsiaTheme="minorEastAsia" w:hAnsiTheme="minorEastAsia" w:cs="Arial"/>
                <w:sz w:val="18"/>
                <w:szCs w:val="18"/>
              </w:rPr>
              <w:t> </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*图书馆周开放时间不少于40小时，得1.5分</w:t>
            </w:r>
          </w:p>
        </w:tc>
      </w:tr>
      <w:tr w:rsidR="00F05AE0" w:rsidRPr="00F05AE0" w:rsidTr="00234464">
        <w:trPr>
          <w:trHeight w:val="49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寒暑假（寄宿制学校晚间）为师生开放一定时间，得0.5分</w:t>
            </w:r>
            <w:r w:rsidRPr="00F05AE0">
              <w:rPr>
                <w:rFonts w:asciiTheme="minorEastAsia" w:eastAsiaTheme="minorEastAsia" w:hAnsiTheme="minorEastAsia" w:cs="Arial"/>
                <w:sz w:val="18"/>
                <w:szCs w:val="18"/>
              </w:rPr>
              <w:t> </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师生借阅证发放率100%，得1分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3.1.2宣传推荐（2分）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及时向师生介绍新近添置的文献资源；定期择优推荐有关书刊、文章、篇目 ；编制或参与编制学生的基本阅读书目和学科参考书目</w:t>
            </w:r>
          </w:p>
        </w:tc>
        <w:tc>
          <w:tcPr>
            <w:tcW w:w="4374" w:type="dxa"/>
            <w:tcBorders>
              <w:top w:val="single" w:sz="4" w:space="0" w:color="auto"/>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编制新进文献书目通报每学期达到2次或以上，得0.5分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择优推荐有关文献、书刊、文章、篇目等分别达到每学期2次或以上，得0.5分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编制学生推荐阅读书目，得0.5分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通过互联网、移动终端、新媒体等提供宣传推荐服务，得0.5分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3.1.3服务学生学习（2分）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为学生编制和提供索引、目录、推荐导读等多种形式的二次文献服务，对学生利用图书馆资源提供咨询和指导 </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每学期编制专题书目、索引等二次文献2期或以上，得0.5分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二次文献条目著录完整、出处详尽、组织有序，得0.5分</w:t>
            </w:r>
          </w:p>
        </w:tc>
      </w:tr>
      <w:tr w:rsidR="00F05AE0" w:rsidRPr="00F05AE0" w:rsidTr="00234464">
        <w:trPr>
          <w:trHeight w:val="28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对学生提供资源利用方面的咨询和指导，得1分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3.1.4服务教师教研（3分）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为教师整合与提供教育教学、教研科研活动相应的文献支持；营造与提供教科研活动的环境；编制与提供与需求相适应的参考书目信息、与教育资源等相应的文献信息服务</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为教师提供专题教育资源服务，得1分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为教师教研活动、学生主题活动提供场地和设施支持，得1分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为教师提供参考书目信息，得0.5分</w:t>
            </w:r>
          </w:p>
        </w:tc>
      </w:tr>
      <w:tr w:rsidR="00F05AE0" w:rsidRPr="00F05AE0" w:rsidTr="00234464">
        <w:trPr>
          <w:trHeight w:val="45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提供的书目信息著录完整、出处详尽、组织有序，得0.5分</w:t>
            </w:r>
          </w:p>
        </w:tc>
      </w:tr>
      <w:tr w:rsidR="00F05AE0" w:rsidRPr="00F05AE0" w:rsidTr="00234464">
        <w:trPr>
          <w:trHeight w:val="22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3.2资源利用（7分）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3.2.1纸质文献利用（3分）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图书馆纸质文献年生均借阅量（册/件）</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年生均借阅量（册/件）10册以上，得3 分；6册-10册，得2 分；5册及以下，得1分</w:t>
            </w:r>
          </w:p>
        </w:tc>
      </w:tr>
      <w:tr w:rsidR="00F05AE0" w:rsidRPr="00F05AE0" w:rsidTr="00234464">
        <w:trPr>
          <w:trHeight w:val="72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3.2.2数字资源利用（2分）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图书馆数字资源（含电子图书、电子期刊等）年人均访问、下载次数</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图书馆数字资源年访问次数和下载次数人均5次或以上，得2分；低于人均5次，得1分；没有提供利用，不得分</w:t>
            </w:r>
          </w:p>
        </w:tc>
      </w:tr>
      <w:tr w:rsidR="00F05AE0" w:rsidRPr="00F05AE0" w:rsidTr="00234464">
        <w:trPr>
          <w:trHeight w:val="45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3.2.3服务总量（2分）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年到馆服务总人次（年借阅文献、咨询问题以及参加各类读者活动等总人次）、年读者到馆率（年到馆读者人数与校师生总人数之比）</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读者年到馆人均次数15次或以上，得1分；10-14次，得0.5分；低于10次，不得分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年读者到馆率80%以上，得1分；70-80%，得0.5分；低于70%，不得分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3.3图书馆教育（4）</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3.3.1文献利用教育（2分）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对新入校的学生开设了解图书馆、学会使用图书馆的辅导，信息素养类活动；各项活动均应有内容、计划、教案或课件等。</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*图书馆对新生开展入馆教育，得1分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对学生开展信息素养教育，得1分</w:t>
            </w:r>
          </w:p>
        </w:tc>
      </w:tr>
      <w:tr w:rsidR="00F05AE0" w:rsidRPr="00F05AE0" w:rsidTr="00234464">
        <w:trPr>
          <w:trHeight w:val="62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3.3.2阅读辅导（2分）</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组织开展提升学生阅读能力的阅读辅导</w:t>
            </w:r>
          </w:p>
        </w:tc>
        <w:tc>
          <w:tcPr>
            <w:tcW w:w="4374" w:type="dxa"/>
            <w:tcBorders>
              <w:top w:val="single" w:sz="4" w:space="0" w:color="auto"/>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图书馆为学生组织（包含读书内容和读书方法指导）阅读辅导或专题讲座，得2分</w:t>
            </w:r>
          </w:p>
        </w:tc>
      </w:tr>
      <w:tr w:rsidR="00F05AE0" w:rsidRPr="00F05AE0" w:rsidTr="00234464">
        <w:trPr>
          <w:trHeight w:val="51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3.4阅读推广（11分）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3.4.1阅读指导机构（1分）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学校设立由一名校领导牵头、图书馆馆长负责日常工作的阅读指导机构，组织指导阅读活动实施</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学校成立校领导牵头的阅读指导机构，图书馆馆长负责阅读指导机构日常工作，得0.5分</w:t>
            </w:r>
          </w:p>
        </w:tc>
      </w:tr>
      <w:tr w:rsidR="00F05AE0" w:rsidRPr="00F05AE0" w:rsidTr="00234464">
        <w:trPr>
          <w:trHeight w:val="6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定期召开会议，制定学校阅读计划，组织阅读活动实施，反映读者意见和要求，向学校提供改进阅读活动的建议，得0.5分</w:t>
            </w:r>
          </w:p>
        </w:tc>
      </w:tr>
      <w:tr w:rsidR="00F05AE0" w:rsidRPr="00F05AE0" w:rsidTr="00234464">
        <w:trPr>
          <w:trHeight w:val="72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3.4.2学校阅读活动（3分）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图书馆举办和参与多种形式的讲座、演讲、读书会、故事会等阅读推广活动（学校、年级、班级等层面）；</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图书馆年开展或参与各种校级阅读推广活动大于5次，得3分；3-5次，得2分，1-2次，得1分</w:t>
            </w:r>
          </w:p>
        </w:tc>
      </w:tr>
      <w:tr w:rsidR="00F05AE0" w:rsidRPr="00F05AE0" w:rsidTr="00234464">
        <w:trPr>
          <w:trHeight w:val="96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3.4.3市区阅读活动（3分）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图书馆组织学生参与市、区阅读推广活动，取得阅读推广活动成果奖励</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图书馆组织学生组织学生参与市、区阅读推广活动，得1分，年参加各类市、区级阅读活动人均2次以上得1分，取得阅读推广活动市级奖励，得1分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3.4.4开设阅读课（2分）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按照课程实施要求，开设或配合开设学生阅读课；利用班会、午会开展学生阅读</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在图书馆开设阅读课程，得1分</w:t>
            </w:r>
          </w:p>
        </w:tc>
      </w:tr>
      <w:tr w:rsidR="00F05AE0" w:rsidRPr="00F05AE0" w:rsidTr="00234464">
        <w:trPr>
          <w:trHeight w:val="51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小学阅读课进入课表得1分，中学利用拓展性、研究性课程开设相关阅读课程内容得1分</w:t>
            </w:r>
          </w:p>
        </w:tc>
      </w:tr>
      <w:tr w:rsidR="00F05AE0" w:rsidRPr="00F05AE0" w:rsidTr="00234464">
        <w:trPr>
          <w:trHeight w:val="56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3.4.5 社团活动（2分）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学校相关社团、读书小组开展情况</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图书馆设立有关阅读的社团或读书小组，年开展活动8次或以上，得2分；4-7次，得1分</w:t>
            </w:r>
          </w:p>
        </w:tc>
      </w:tr>
      <w:tr w:rsidR="00F05AE0" w:rsidRPr="00F05AE0" w:rsidTr="00234464">
        <w:trPr>
          <w:trHeight w:val="39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3.5对外协作（3分）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3.5.1馆际协作（2分）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开展馆际协作交流或文献资源共享</w:t>
            </w:r>
          </w:p>
        </w:tc>
        <w:tc>
          <w:tcPr>
            <w:tcW w:w="4374" w:type="dxa"/>
            <w:tcBorders>
              <w:top w:val="single" w:sz="4" w:space="0" w:color="auto"/>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开展校际图书馆协作交流或文献资源共享，得1分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与公共图书馆等文化机构开展协作交流或文献资源共享，得1分</w:t>
            </w:r>
          </w:p>
        </w:tc>
      </w:tr>
      <w:tr w:rsidR="00F05AE0" w:rsidRPr="00F05AE0" w:rsidTr="00234464">
        <w:trPr>
          <w:trHeight w:val="39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3.5.2社区服务（1分）</w:t>
            </w: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w:t>
            </w:r>
          </w:p>
        </w:tc>
        <w:tc>
          <w:tcPr>
            <w:tcW w:w="3281"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为学生家长或社区提供文献资源借阅和相关服务</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图书馆为学生家长或社区提供文献资源借阅和相关服务，得1分</w:t>
            </w:r>
          </w:p>
        </w:tc>
      </w:tr>
      <w:tr w:rsidR="00F05AE0" w:rsidRPr="00F05AE0" w:rsidTr="00234464">
        <w:trPr>
          <w:trHeight w:val="72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4管理与保障      （20分）</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4.1队伍建设（10分）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4.1.1馆员配置（3分）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根据学校类别、规模配置图书馆人员，馆员配置满足文献管理和服务师生的需求</w:t>
            </w: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图书馆有专职人员得1分；馆员达到应配人数的得3分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4.1.2馆员资质（2分）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中学馆长具备中级及以上相关专业技术职称，小学馆长具备初级及以上相关专业技术职称；中学馆员具备大学本科及以上文化程度，小学馆员具备大专及以上文化程度</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*图书馆管理人员具备规定文化程度，得1分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图书馆管理人员具备相应专业技术职称 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4.1.3馆员专业发展（4分）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图书馆各岗位职责明晰，业务学习、进修培训、年度或学期工作绩效考核、职称评聘和提升机制等完善；在全国、市、区交流或获奖</w:t>
            </w:r>
          </w:p>
        </w:tc>
        <w:tc>
          <w:tcPr>
            <w:tcW w:w="4374" w:type="dxa"/>
            <w:tcBorders>
              <w:top w:val="single" w:sz="4" w:space="0" w:color="auto"/>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设立馆员专业技术岗位（或管理岗位），馆员岗位职责明晰，得0.5分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馆员职称评聘纳入学校正常运作，得1分</w:t>
            </w:r>
          </w:p>
        </w:tc>
      </w:tr>
      <w:tr w:rsidR="00F05AE0" w:rsidRPr="00F05AE0" w:rsidTr="00234464">
        <w:trPr>
          <w:trHeight w:val="28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馆员定期接受专业继续教育或培训，得0.5 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馆员参加校级以上课题研究或有图书馆相关科研成果发表或获奖，得1分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馆员获市、区级相关活动奖励或在单位绩效考核中获得优秀，得1分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4.1.4志愿者队伍（1分）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w:t>
            </w: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建立学生、教师、家长志愿者队伍，招募、培训、工作等机制完善；组织学生参与图书馆管理工作</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学校成立图书馆志愿者组织并且开展活动，得0.5分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组织学生参与图书馆管理，得0.5分</w:t>
            </w:r>
          </w:p>
        </w:tc>
      </w:tr>
      <w:tr w:rsidR="00F05AE0" w:rsidRPr="00F05AE0" w:rsidTr="00234464">
        <w:trPr>
          <w:trHeight w:val="72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4.2经费保障（4分）</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4.2.1文献购置（2分）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有年度馆藏分析和采购计划，师生购置纸质图书、数字文献经费有保障；报刊经费由学校行政经费支出</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*文献购置费达到相关标准，得2分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4.2.2日常运行（2分）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用于图书馆人员专业发展、阅读活动、设备购置、业务消耗品及图书馆日常维护经费有保障</w:t>
            </w: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学校经费预算中有图书馆日常运行经费预算，得1分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预算执行到位，得1分　</w:t>
            </w:r>
          </w:p>
        </w:tc>
      </w:tr>
      <w:tr w:rsidR="00F05AE0" w:rsidRPr="00F05AE0" w:rsidTr="00234464">
        <w:trPr>
          <w:trHeight w:val="28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4.3制度管理（6分）</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4.3.1管理机制（3分）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设立图书馆馆长，实行校长领导下的馆长负责制，馆长在学校的岗位、职务和报酬等的定级不低于教研组长的水准；建立学校图书遴选机制</w:t>
            </w:r>
          </w:p>
        </w:tc>
        <w:tc>
          <w:tcPr>
            <w:tcW w:w="4374" w:type="dxa"/>
            <w:tcBorders>
              <w:top w:val="single" w:sz="4" w:space="0" w:color="auto"/>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*图书馆实行校长领导下的馆长负责制，得1分</w:t>
            </w:r>
          </w:p>
        </w:tc>
      </w:tr>
      <w:tr w:rsidR="00F05AE0" w:rsidRPr="00F05AE0" w:rsidTr="00234464">
        <w:trPr>
          <w:trHeight w:val="28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学校在图书馆建设与管理中听取馆长意见，得1分</w:t>
            </w:r>
          </w:p>
        </w:tc>
      </w:tr>
      <w:tr w:rsidR="00F05AE0" w:rsidRPr="00F05AE0" w:rsidTr="00234464">
        <w:trPr>
          <w:trHeight w:val="34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图书馆馆长的待遇不低于教研组长，得1分</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4.3.2规章制度（2分）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保证图书馆业务工作的正常开展，人员管理、岗位职责、经费使用、设备使用和维护、档案及安全保卫、环境管理等管理制度健全；文献采访、编目、流通、读者工作、信息化建设等业务规章制度齐备</w:t>
            </w: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图书馆管理制度健全，得1分</w:t>
            </w:r>
          </w:p>
        </w:tc>
      </w:tr>
      <w:tr w:rsidR="00F05AE0" w:rsidRPr="00F05AE0" w:rsidTr="00234464">
        <w:trPr>
          <w:trHeight w:val="5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管理制度有效执行，得1分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4.3.3规划、计划与总结（1分）</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val="restart"/>
            <w:tcBorders>
              <w:top w:val="nil"/>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图书馆有总体规划，有年度工作计划和总结</w:t>
            </w: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图书馆有发展规划或学校发展规划中有图书馆发展方面的内容，得0.5分</w:t>
            </w:r>
          </w:p>
        </w:tc>
      </w:tr>
      <w:tr w:rsidR="00F05AE0" w:rsidRPr="00F05AE0" w:rsidTr="00234464">
        <w:trPr>
          <w:trHeight w:val="4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276"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图书馆有年度工作计划、业务统计、年度总结，得0.5分</w:t>
            </w:r>
          </w:p>
        </w:tc>
      </w:tr>
      <w:tr w:rsidR="00F05AE0" w:rsidRPr="00F05AE0" w:rsidTr="00234464">
        <w:trPr>
          <w:trHeight w:val="27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5特色与创新      （10分）</w:t>
            </w: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5.1馆舍与装备</w:t>
            </w: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vMerge w:val="restart"/>
            <w:tcBorders>
              <w:top w:val="nil"/>
              <w:left w:val="single" w:sz="4" w:space="0" w:color="auto"/>
              <w:bottom w:val="single" w:sz="4" w:space="0" w:color="000000"/>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图书馆根据本校的办学特色，在创设舒适、便捷的阅览环境、建设丰富和符合读者需求的文献资源、提供优质和个性化的服务、利用信息化技术提高管理效能等方面做出富有成效的、独特的、具有引领示范价值的创新举措</w:t>
            </w: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spacing w:line="200" w:lineRule="exac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　</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5.2文献资源</w:t>
            </w: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vMerge/>
            <w:tcBorders>
              <w:top w:val="nil"/>
              <w:left w:val="single" w:sz="4" w:space="0" w:color="auto"/>
              <w:bottom w:val="single" w:sz="4" w:space="0" w:color="auto"/>
              <w:right w:val="single" w:sz="4" w:space="0" w:color="auto"/>
            </w:tcBorders>
            <w:vAlign w:val="center"/>
            <w:hideMark/>
          </w:tcPr>
          <w:p w:rsidR="00F05AE0" w:rsidRPr="00F05AE0" w:rsidRDefault="00F05AE0" w:rsidP="00F05AE0">
            <w:pPr>
              <w:rPr>
                <w:rFonts w:asciiTheme="minorEastAsia" w:eastAsiaTheme="minorEastAsia" w:hAnsiTheme="minorEastAsia" w:cstheme="minorBidi"/>
                <w:sz w:val="18"/>
                <w:szCs w:val="18"/>
              </w:rPr>
            </w:pPr>
          </w:p>
        </w:tc>
        <w:tc>
          <w:tcPr>
            <w:tcW w:w="4374" w:type="dxa"/>
            <w:tcBorders>
              <w:top w:val="nil"/>
              <w:left w:val="nil"/>
              <w:bottom w:val="single" w:sz="4" w:space="0" w:color="auto"/>
              <w:right w:val="single" w:sz="4" w:space="0" w:color="auto"/>
            </w:tcBorders>
            <w:shd w:val="clear" w:color="auto" w:fill="auto"/>
            <w:vAlign w:val="center"/>
            <w:hideMark/>
          </w:tcPr>
          <w:p w:rsidR="00F05AE0" w:rsidRPr="00F05AE0" w:rsidRDefault="00F05AE0" w:rsidP="00F05AE0">
            <w:pP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　</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5.3服务与利用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4</w:t>
            </w: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　</w:t>
            </w:r>
          </w:p>
        </w:tc>
      </w:tr>
      <w:tr w:rsidR="00F05AE0" w:rsidRPr="00F05AE0" w:rsidTr="00234464">
        <w:trPr>
          <w:trHeight w:val="27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jc w:val="left"/>
              <w:rPr>
                <w:rFonts w:asciiTheme="minorEastAsia" w:eastAsiaTheme="minorEastAsia" w:hAnsiTheme="minorEastAsia" w:cstheme="minorBidi"/>
                <w:sz w:val="18"/>
                <w:szCs w:val="1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left"/>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5.4管理与保障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jc w:val="cente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2</w:t>
            </w:r>
          </w:p>
        </w:tc>
        <w:tc>
          <w:tcPr>
            <w:tcW w:w="3281" w:type="dxa"/>
            <w:vMerge/>
            <w:tcBorders>
              <w:top w:val="single" w:sz="4" w:space="0" w:color="auto"/>
              <w:left w:val="single" w:sz="4" w:space="0" w:color="auto"/>
              <w:bottom w:val="single" w:sz="4" w:space="0" w:color="auto"/>
              <w:right w:val="single" w:sz="4" w:space="0" w:color="auto"/>
            </w:tcBorders>
            <w:vAlign w:val="center"/>
            <w:hideMark/>
          </w:tcPr>
          <w:p w:rsidR="00F05AE0" w:rsidRPr="00F05AE0" w:rsidRDefault="00F05AE0" w:rsidP="00F05AE0">
            <w:pPr>
              <w:rPr>
                <w:rFonts w:asciiTheme="minorEastAsia" w:eastAsiaTheme="minorEastAsia" w:hAnsiTheme="minorEastAsia" w:cstheme="minorBidi"/>
                <w:sz w:val="18"/>
                <w:szCs w:val="18"/>
              </w:rPr>
            </w:pPr>
          </w:p>
        </w:tc>
        <w:tc>
          <w:tcPr>
            <w:tcW w:w="4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AE0" w:rsidRPr="00F05AE0" w:rsidRDefault="00F05AE0" w:rsidP="00F05AE0">
            <w:pPr>
              <w:rPr>
                <w:rFonts w:asciiTheme="minorEastAsia" w:eastAsiaTheme="minorEastAsia" w:hAnsiTheme="minorEastAsia" w:cstheme="minorBidi"/>
                <w:sz w:val="18"/>
                <w:szCs w:val="18"/>
              </w:rPr>
            </w:pPr>
            <w:r w:rsidRPr="00F05AE0">
              <w:rPr>
                <w:rFonts w:asciiTheme="minorEastAsia" w:eastAsiaTheme="minorEastAsia" w:hAnsiTheme="minorEastAsia" w:cstheme="minorBidi" w:hint="eastAsia"/>
                <w:sz w:val="18"/>
                <w:szCs w:val="18"/>
              </w:rPr>
              <w:t xml:space="preserve">　</w:t>
            </w:r>
          </w:p>
        </w:tc>
      </w:tr>
    </w:tbl>
    <w:p w:rsidR="00F05AE0" w:rsidRPr="00F05AE0" w:rsidRDefault="00F05AE0" w:rsidP="00F05AE0">
      <w:pPr>
        <w:widowControl/>
        <w:jc w:val="left"/>
        <w:rPr>
          <w:rFonts w:asciiTheme="minorEastAsia" w:eastAsiaTheme="minorEastAsia" w:hAnsiTheme="minorEastAsia" w:cstheme="minorBidi"/>
          <w:sz w:val="24"/>
          <w:szCs w:val="24"/>
        </w:rPr>
      </w:pPr>
    </w:p>
    <w:sectPr w:rsidR="00F05AE0" w:rsidRPr="00F05AE0" w:rsidSect="00753D51">
      <w:footerReference w:type="default" r:id="rId7"/>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682" w:rsidRDefault="00B65682" w:rsidP="00CA0FB7">
      <w:r>
        <w:separator/>
      </w:r>
    </w:p>
  </w:endnote>
  <w:endnote w:type="continuationSeparator" w:id="0">
    <w:p w:rsidR="00B65682" w:rsidRDefault="00B65682" w:rsidP="00CA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E31" w:rsidRDefault="00765A20">
    <w:pPr>
      <w:pStyle w:val="a4"/>
      <w:jc w:val="center"/>
    </w:pPr>
    <w:r>
      <w:fldChar w:fldCharType="begin"/>
    </w:r>
    <w:r>
      <w:instrText>PAGE   \* MERGEFORMAT</w:instrText>
    </w:r>
    <w:r>
      <w:fldChar w:fldCharType="separate"/>
    </w:r>
    <w:r w:rsidR="00F05AE0" w:rsidRPr="00F05AE0">
      <w:rPr>
        <w:noProof/>
        <w:lang w:val="zh-CN"/>
      </w:rPr>
      <w:t>1</w:t>
    </w:r>
    <w:r>
      <w:fldChar w:fldCharType="end"/>
    </w:r>
  </w:p>
  <w:p w:rsidR="00CF4E31" w:rsidRDefault="00F05AE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682" w:rsidRDefault="00B65682" w:rsidP="00CA0FB7">
      <w:r>
        <w:separator/>
      </w:r>
    </w:p>
  </w:footnote>
  <w:footnote w:type="continuationSeparator" w:id="0">
    <w:p w:rsidR="00B65682" w:rsidRDefault="00B65682" w:rsidP="00CA0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8FB17"/>
    <w:multiLevelType w:val="singleLevel"/>
    <w:tmpl w:val="EEB8FB17"/>
    <w:lvl w:ilvl="0">
      <w:start w:val="3"/>
      <w:numFmt w:val="decimal"/>
      <w:suff w:val="nothing"/>
      <w:lvlText w:val="（%1）"/>
      <w:lvlJc w:val="left"/>
    </w:lvl>
  </w:abstractNum>
  <w:abstractNum w:abstractNumId="1">
    <w:nsid w:val="0EEE73E2"/>
    <w:multiLevelType w:val="hybridMultilevel"/>
    <w:tmpl w:val="33E64B92"/>
    <w:lvl w:ilvl="0" w:tplc="A63E234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4665A"/>
    <w:multiLevelType w:val="hybridMultilevel"/>
    <w:tmpl w:val="7A72FBD0"/>
    <w:lvl w:ilvl="0" w:tplc="F1FC108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464B5DC3"/>
    <w:multiLevelType w:val="hybridMultilevel"/>
    <w:tmpl w:val="BAF83C4E"/>
    <w:lvl w:ilvl="0" w:tplc="7ED6750C">
      <w:start w:val="1"/>
      <w:numFmt w:val="decimal"/>
      <w:lvlText w:val="%1、"/>
      <w:lvlJc w:val="left"/>
      <w:pPr>
        <w:ind w:left="866" w:hanging="38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59F42F74"/>
    <w:multiLevelType w:val="hybridMultilevel"/>
    <w:tmpl w:val="69266F98"/>
    <w:lvl w:ilvl="0" w:tplc="26FCDBA8">
      <w:start w:val="3"/>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66E9165C"/>
    <w:multiLevelType w:val="singleLevel"/>
    <w:tmpl w:val="66E9165C"/>
    <w:lvl w:ilvl="0">
      <w:start w:val="3"/>
      <w:numFmt w:val="chineseCounting"/>
      <w:suff w:val="nothing"/>
      <w:lvlText w:val="（%1）"/>
      <w:lvlJc w:val="left"/>
      <w:rPr>
        <w:rFonts w:hint="eastAsia"/>
      </w:rPr>
    </w:lvl>
  </w:abstractNum>
  <w:abstractNum w:abstractNumId="6">
    <w:nsid w:val="733E6C6A"/>
    <w:multiLevelType w:val="hybridMultilevel"/>
    <w:tmpl w:val="B6C8AAFE"/>
    <w:lvl w:ilvl="0" w:tplc="051670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4C6467"/>
    <w:multiLevelType w:val="multilevel"/>
    <w:tmpl w:val="744C64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DA751CE"/>
    <w:multiLevelType w:val="hybridMultilevel"/>
    <w:tmpl w:val="2B105B18"/>
    <w:lvl w:ilvl="0" w:tplc="61268880">
      <w:start w:val="1"/>
      <w:numFmt w:val="decimal"/>
      <w:lvlText w:val="%1、"/>
      <w:lvlJc w:val="left"/>
      <w:pPr>
        <w:ind w:left="720" w:hanging="360"/>
      </w:pPr>
      <w:rPr>
        <w:rFonts w:hint="default"/>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6"/>
  </w:num>
  <w:num w:numId="2">
    <w:abstractNumId w:val="1"/>
  </w:num>
  <w:num w:numId="3">
    <w:abstractNumId w:val="0"/>
  </w:num>
  <w:num w:numId="4">
    <w:abstractNumId w:val="5"/>
  </w:num>
  <w:num w:numId="5">
    <w:abstractNumId w:val="7"/>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9D"/>
    <w:rsid w:val="00013E4D"/>
    <w:rsid w:val="00025D30"/>
    <w:rsid w:val="00027AD5"/>
    <w:rsid w:val="000478CA"/>
    <w:rsid w:val="000A6D9D"/>
    <w:rsid w:val="000B0B08"/>
    <w:rsid w:val="000C1D41"/>
    <w:rsid w:val="00132959"/>
    <w:rsid w:val="001A7EAC"/>
    <w:rsid w:val="002A0AF1"/>
    <w:rsid w:val="003149EE"/>
    <w:rsid w:val="00347879"/>
    <w:rsid w:val="003752B4"/>
    <w:rsid w:val="00394E66"/>
    <w:rsid w:val="004000E1"/>
    <w:rsid w:val="004013E8"/>
    <w:rsid w:val="004138D2"/>
    <w:rsid w:val="004663E3"/>
    <w:rsid w:val="004712EB"/>
    <w:rsid w:val="00476A19"/>
    <w:rsid w:val="00502B5C"/>
    <w:rsid w:val="00551CFB"/>
    <w:rsid w:val="005845EE"/>
    <w:rsid w:val="005C38CB"/>
    <w:rsid w:val="00640DDD"/>
    <w:rsid w:val="00662FBA"/>
    <w:rsid w:val="006755D0"/>
    <w:rsid w:val="0068052F"/>
    <w:rsid w:val="006A0227"/>
    <w:rsid w:val="006D5EA6"/>
    <w:rsid w:val="00732A56"/>
    <w:rsid w:val="00753D51"/>
    <w:rsid w:val="00765A20"/>
    <w:rsid w:val="007935D3"/>
    <w:rsid w:val="00807A37"/>
    <w:rsid w:val="008633C6"/>
    <w:rsid w:val="00946B4F"/>
    <w:rsid w:val="009974A2"/>
    <w:rsid w:val="009B479B"/>
    <w:rsid w:val="009D2177"/>
    <w:rsid w:val="009D4E2A"/>
    <w:rsid w:val="00A07CF8"/>
    <w:rsid w:val="00AB3188"/>
    <w:rsid w:val="00B06764"/>
    <w:rsid w:val="00B22706"/>
    <w:rsid w:val="00B65682"/>
    <w:rsid w:val="00BC5273"/>
    <w:rsid w:val="00C3617E"/>
    <w:rsid w:val="00C544F1"/>
    <w:rsid w:val="00C8540F"/>
    <w:rsid w:val="00C876C5"/>
    <w:rsid w:val="00CA0FB7"/>
    <w:rsid w:val="00CC3B52"/>
    <w:rsid w:val="00CC7682"/>
    <w:rsid w:val="00D36574"/>
    <w:rsid w:val="00DB4ECE"/>
    <w:rsid w:val="00DD19C0"/>
    <w:rsid w:val="00DE10FF"/>
    <w:rsid w:val="00E2035E"/>
    <w:rsid w:val="00E32DAA"/>
    <w:rsid w:val="00E44838"/>
    <w:rsid w:val="00F05AE0"/>
    <w:rsid w:val="00F211F9"/>
    <w:rsid w:val="00FA1EB8"/>
    <w:rsid w:val="00FF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5376AF5-9B2D-4269-9443-20FDBD3E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87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0FB7"/>
    <w:rPr>
      <w:sz w:val="18"/>
      <w:szCs w:val="18"/>
    </w:rPr>
  </w:style>
  <w:style w:type="paragraph" w:styleId="a4">
    <w:name w:val="footer"/>
    <w:basedOn w:val="a"/>
    <w:link w:val="Char0"/>
    <w:uiPriority w:val="99"/>
    <w:unhideWhenUsed/>
    <w:rsid w:val="00CA0FB7"/>
    <w:pPr>
      <w:tabs>
        <w:tab w:val="center" w:pos="4153"/>
        <w:tab w:val="right" w:pos="8306"/>
      </w:tabs>
      <w:snapToGrid w:val="0"/>
      <w:jc w:val="left"/>
    </w:pPr>
    <w:rPr>
      <w:sz w:val="18"/>
      <w:szCs w:val="18"/>
    </w:rPr>
  </w:style>
  <w:style w:type="character" w:customStyle="1" w:styleId="Char0">
    <w:name w:val="页脚 Char"/>
    <w:basedOn w:val="a0"/>
    <w:link w:val="a4"/>
    <w:uiPriority w:val="99"/>
    <w:rsid w:val="00CA0FB7"/>
    <w:rPr>
      <w:sz w:val="18"/>
      <w:szCs w:val="18"/>
    </w:rPr>
  </w:style>
  <w:style w:type="paragraph" w:styleId="a5">
    <w:name w:val="List Paragraph"/>
    <w:basedOn w:val="a"/>
    <w:uiPriority w:val="34"/>
    <w:qFormat/>
    <w:rsid w:val="00FF229A"/>
    <w:pPr>
      <w:ind w:firstLineChars="200" w:firstLine="420"/>
    </w:pPr>
  </w:style>
  <w:style w:type="paragraph" w:styleId="a6">
    <w:name w:val="Normal (Web)"/>
    <w:basedOn w:val="a"/>
    <w:uiPriority w:val="99"/>
    <w:rsid w:val="00347879"/>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347879"/>
    <w:pPr>
      <w:widowControl/>
    </w:pPr>
    <w:rPr>
      <w:rFonts w:ascii="宋体" w:hAnsi="宋体" w:cs="宋体"/>
      <w:kern w:val="0"/>
      <w:szCs w:val="21"/>
    </w:rPr>
  </w:style>
  <w:style w:type="table" w:styleId="a7">
    <w:name w:val="Table Grid"/>
    <w:basedOn w:val="a1"/>
    <w:uiPriority w:val="39"/>
    <w:rsid w:val="0034787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755D0"/>
    <w:rPr>
      <w:sz w:val="18"/>
      <w:szCs w:val="18"/>
    </w:rPr>
  </w:style>
  <w:style w:type="character" w:customStyle="1" w:styleId="Char1">
    <w:name w:val="批注框文本 Char"/>
    <w:basedOn w:val="a0"/>
    <w:link w:val="a8"/>
    <w:uiPriority w:val="99"/>
    <w:semiHidden/>
    <w:rsid w:val="006755D0"/>
    <w:rPr>
      <w:rFonts w:ascii="Times New Roman" w:eastAsia="宋体" w:hAnsi="Times New Roman" w:cs="Times New Roman"/>
      <w:sz w:val="18"/>
      <w:szCs w:val="18"/>
    </w:rPr>
  </w:style>
  <w:style w:type="paragraph" w:customStyle="1" w:styleId="a9">
    <w:basedOn w:val="a"/>
    <w:next w:val="a5"/>
    <w:uiPriority w:val="34"/>
    <w:qFormat/>
    <w:rsid w:val="006755D0"/>
    <w:pPr>
      <w:ind w:firstLineChars="200" w:firstLine="420"/>
    </w:pPr>
    <w:rPr>
      <w:rFonts w:ascii="Calibri" w:hAnsi="Calibri"/>
      <w:szCs w:val="22"/>
    </w:rPr>
  </w:style>
  <w:style w:type="table" w:customStyle="1" w:styleId="1">
    <w:name w:val="网格型1"/>
    <w:basedOn w:val="a1"/>
    <w:next w:val="a7"/>
    <w:uiPriority w:val="39"/>
    <w:unhideWhenUsed/>
    <w:rsid w:val="00753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7"/>
    <w:uiPriority w:val="39"/>
    <w:unhideWhenUsed/>
    <w:rsid w:val="00F05A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444388">
      <w:bodyDiv w:val="1"/>
      <w:marLeft w:val="0"/>
      <w:marRight w:val="0"/>
      <w:marTop w:val="0"/>
      <w:marBottom w:val="0"/>
      <w:divBdr>
        <w:top w:val="none" w:sz="0" w:space="0" w:color="auto"/>
        <w:left w:val="none" w:sz="0" w:space="0" w:color="auto"/>
        <w:bottom w:val="none" w:sz="0" w:space="0" w:color="auto"/>
        <w:right w:val="none" w:sz="0" w:space="0" w:color="auto"/>
      </w:divBdr>
      <w:divsChild>
        <w:div w:id="54620860">
          <w:marLeft w:val="0"/>
          <w:marRight w:val="0"/>
          <w:marTop w:val="0"/>
          <w:marBottom w:val="0"/>
          <w:divBdr>
            <w:top w:val="none" w:sz="0" w:space="0" w:color="auto"/>
            <w:left w:val="none" w:sz="0" w:space="0" w:color="auto"/>
            <w:bottom w:val="none" w:sz="0" w:space="0" w:color="auto"/>
            <w:right w:val="none" w:sz="0" w:space="0" w:color="auto"/>
          </w:divBdr>
          <w:divsChild>
            <w:div w:id="908004019">
              <w:marLeft w:val="0"/>
              <w:marRight w:val="0"/>
              <w:marTop w:val="300"/>
              <w:marBottom w:val="0"/>
              <w:divBdr>
                <w:top w:val="none" w:sz="0" w:space="0" w:color="auto"/>
                <w:left w:val="none" w:sz="0" w:space="0" w:color="auto"/>
                <w:bottom w:val="none" w:sz="0" w:space="0" w:color="auto"/>
                <w:right w:val="none" w:sz="0" w:space="0" w:color="auto"/>
              </w:divBdr>
              <w:divsChild>
                <w:div w:id="1635333585">
                  <w:marLeft w:val="0"/>
                  <w:marRight w:val="0"/>
                  <w:marTop w:val="0"/>
                  <w:marBottom w:val="0"/>
                  <w:divBdr>
                    <w:top w:val="single" w:sz="6" w:space="0" w:color="E5E5E5"/>
                    <w:left w:val="single" w:sz="6" w:space="0" w:color="E5E5E5"/>
                    <w:bottom w:val="single" w:sz="6" w:space="0" w:color="E5E5E5"/>
                    <w:right w:val="single" w:sz="6" w:space="0" w:color="E5E5E5"/>
                  </w:divBdr>
                  <w:divsChild>
                    <w:div w:id="1914390542">
                      <w:marLeft w:val="0"/>
                      <w:marRight w:val="0"/>
                      <w:marTop w:val="0"/>
                      <w:marBottom w:val="0"/>
                      <w:divBdr>
                        <w:top w:val="none" w:sz="0" w:space="0" w:color="auto"/>
                        <w:left w:val="none" w:sz="0" w:space="0" w:color="auto"/>
                        <w:bottom w:val="none" w:sz="0" w:space="0" w:color="auto"/>
                        <w:right w:val="none" w:sz="0" w:space="0" w:color="auto"/>
                      </w:divBdr>
                      <w:divsChild>
                        <w:div w:id="1389375369">
                          <w:marLeft w:val="0"/>
                          <w:marRight w:val="0"/>
                          <w:marTop w:val="0"/>
                          <w:marBottom w:val="225"/>
                          <w:divBdr>
                            <w:top w:val="none" w:sz="0" w:space="0" w:color="auto"/>
                            <w:left w:val="none" w:sz="0" w:space="0" w:color="auto"/>
                            <w:bottom w:val="none" w:sz="0" w:space="0" w:color="auto"/>
                            <w:right w:val="none" w:sz="0" w:space="0" w:color="auto"/>
                          </w:divBdr>
                        </w:div>
                        <w:div w:id="520970352">
                          <w:marLeft w:val="0"/>
                          <w:marRight w:val="0"/>
                          <w:marTop w:val="0"/>
                          <w:marBottom w:val="225"/>
                          <w:divBdr>
                            <w:top w:val="none" w:sz="0" w:space="0" w:color="auto"/>
                            <w:left w:val="none" w:sz="0" w:space="0" w:color="auto"/>
                            <w:bottom w:val="none" w:sz="0" w:space="0" w:color="auto"/>
                            <w:right w:val="none" w:sz="0" w:space="0" w:color="auto"/>
                          </w:divBdr>
                        </w:div>
                        <w:div w:id="1207134847">
                          <w:marLeft w:val="0"/>
                          <w:marRight w:val="0"/>
                          <w:marTop w:val="0"/>
                          <w:marBottom w:val="225"/>
                          <w:divBdr>
                            <w:top w:val="none" w:sz="0" w:space="0" w:color="auto"/>
                            <w:left w:val="none" w:sz="0" w:space="0" w:color="auto"/>
                            <w:bottom w:val="none" w:sz="0" w:space="0" w:color="auto"/>
                            <w:right w:val="none" w:sz="0" w:space="0" w:color="auto"/>
                          </w:divBdr>
                        </w:div>
                        <w:div w:id="583759116">
                          <w:marLeft w:val="0"/>
                          <w:marRight w:val="0"/>
                          <w:marTop w:val="0"/>
                          <w:marBottom w:val="225"/>
                          <w:divBdr>
                            <w:top w:val="none" w:sz="0" w:space="0" w:color="auto"/>
                            <w:left w:val="none" w:sz="0" w:space="0" w:color="auto"/>
                            <w:bottom w:val="none" w:sz="0" w:space="0" w:color="auto"/>
                            <w:right w:val="none" w:sz="0" w:space="0" w:color="auto"/>
                          </w:divBdr>
                        </w:div>
                        <w:div w:id="2145393675">
                          <w:marLeft w:val="0"/>
                          <w:marRight w:val="0"/>
                          <w:marTop w:val="0"/>
                          <w:marBottom w:val="225"/>
                          <w:divBdr>
                            <w:top w:val="none" w:sz="0" w:space="0" w:color="auto"/>
                            <w:left w:val="none" w:sz="0" w:space="0" w:color="auto"/>
                            <w:bottom w:val="none" w:sz="0" w:space="0" w:color="auto"/>
                            <w:right w:val="none" w:sz="0" w:space="0" w:color="auto"/>
                          </w:divBdr>
                        </w:div>
                        <w:div w:id="1660571179">
                          <w:marLeft w:val="0"/>
                          <w:marRight w:val="0"/>
                          <w:marTop w:val="0"/>
                          <w:marBottom w:val="225"/>
                          <w:divBdr>
                            <w:top w:val="none" w:sz="0" w:space="0" w:color="auto"/>
                            <w:left w:val="none" w:sz="0" w:space="0" w:color="auto"/>
                            <w:bottom w:val="none" w:sz="0" w:space="0" w:color="auto"/>
                            <w:right w:val="none" w:sz="0" w:space="0" w:color="auto"/>
                          </w:divBdr>
                        </w:div>
                        <w:div w:id="1453136695">
                          <w:marLeft w:val="0"/>
                          <w:marRight w:val="0"/>
                          <w:marTop w:val="0"/>
                          <w:marBottom w:val="225"/>
                          <w:divBdr>
                            <w:top w:val="none" w:sz="0" w:space="0" w:color="auto"/>
                            <w:left w:val="none" w:sz="0" w:space="0" w:color="auto"/>
                            <w:bottom w:val="none" w:sz="0" w:space="0" w:color="auto"/>
                            <w:right w:val="none" w:sz="0" w:space="0" w:color="auto"/>
                          </w:divBdr>
                        </w:div>
                        <w:div w:id="575168517">
                          <w:marLeft w:val="0"/>
                          <w:marRight w:val="0"/>
                          <w:marTop w:val="0"/>
                          <w:marBottom w:val="225"/>
                          <w:divBdr>
                            <w:top w:val="none" w:sz="0" w:space="0" w:color="auto"/>
                            <w:left w:val="none" w:sz="0" w:space="0" w:color="auto"/>
                            <w:bottom w:val="none" w:sz="0" w:space="0" w:color="auto"/>
                            <w:right w:val="none" w:sz="0" w:space="0" w:color="auto"/>
                          </w:divBdr>
                        </w:div>
                        <w:div w:id="11817744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92034194">
      <w:bodyDiv w:val="1"/>
      <w:marLeft w:val="0"/>
      <w:marRight w:val="0"/>
      <w:marTop w:val="0"/>
      <w:marBottom w:val="0"/>
      <w:divBdr>
        <w:top w:val="none" w:sz="0" w:space="0" w:color="auto"/>
        <w:left w:val="none" w:sz="0" w:space="0" w:color="auto"/>
        <w:bottom w:val="none" w:sz="0" w:space="0" w:color="auto"/>
        <w:right w:val="none" w:sz="0" w:space="0" w:color="auto"/>
      </w:divBdr>
      <w:divsChild>
        <w:div w:id="778330779">
          <w:marLeft w:val="0"/>
          <w:marRight w:val="0"/>
          <w:marTop w:val="0"/>
          <w:marBottom w:val="0"/>
          <w:divBdr>
            <w:top w:val="none" w:sz="0" w:space="0" w:color="auto"/>
            <w:left w:val="none" w:sz="0" w:space="0" w:color="auto"/>
            <w:bottom w:val="none" w:sz="0" w:space="0" w:color="auto"/>
            <w:right w:val="none" w:sz="0" w:space="0" w:color="auto"/>
          </w:divBdr>
          <w:divsChild>
            <w:div w:id="1124812486">
              <w:marLeft w:val="0"/>
              <w:marRight w:val="0"/>
              <w:marTop w:val="0"/>
              <w:marBottom w:val="0"/>
              <w:divBdr>
                <w:top w:val="none" w:sz="0" w:space="0" w:color="auto"/>
                <w:left w:val="none" w:sz="0" w:space="0" w:color="auto"/>
                <w:bottom w:val="none" w:sz="0" w:space="0" w:color="auto"/>
                <w:right w:val="none" w:sz="0" w:space="0" w:color="auto"/>
              </w:divBdr>
              <w:divsChild>
                <w:div w:id="995374652">
                  <w:marLeft w:val="0"/>
                  <w:marRight w:val="0"/>
                  <w:marTop w:val="0"/>
                  <w:marBottom w:val="300"/>
                  <w:divBdr>
                    <w:top w:val="none" w:sz="0" w:space="0" w:color="auto"/>
                    <w:left w:val="none" w:sz="0" w:space="0" w:color="auto"/>
                    <w:bottom w:val="none" w:sz="0" w:space="0" w:color="auto"/>
                    <w:right w:val="none" w:sz="0" w:space="0" w:color="auto"/>
                  </w:divBdr>
                  <w:divsChild>
                    <w:div w:id="362445417">
                      <w:marLeft w:val="0"/>
                      <w:marRight w:val="0"/>
                      <w:marTop w:val="0"/>
                      <w:marBottom w:val="0"/>
                      <w:divBdr>
                        <w:top w:val="none" w:sz="0" w:space="0" w:color="auto"/>
                        <w:left w:val="none" w:sz="0" w:space="0" w:color="auto"/>
                        <w:bottom w:val="none" w:sz="0" w:space="0" w:color="auto"/>
                        <w:right w:val="none" w:sz="0" w:space="0" w:color="auto"/>
                      </w:divBdr>
                      <w:divsChild>
                        <w:div w:id="1954287931">
                          <w:marLeft w:val="0"/>
                          <w:marRight w:val="0"/>
                          <w:marTop w:val="0"/>
                          <w:marBottom w:val="0"/>
                          <w:divBdr>
                            <w:top w:val="none" w:sz="0" w:space="0" w:color="auto"/>
                            <w:left w:val="none" w:sz="0" w:space="0" w:color="auto"/>
                            <w:bottom w:val="none" w:sz="0" w:space="0" w:color="auto"/>
                            <w:right w:val="none" w:sz="0" w:space="0" w:color="auto"/>
                          </w:divBdr>
                          <w:divsChild>
                            <w:div w:id="498544466">
                              <w:marLeft w:val="0"/>
                              <w:marRight w:val="0"/>
                              <w:marTop w:val="0"/>
                              <w:marBottom w:val="0"/>
                              <w:divBdr>
                                <w:top w:val="none" w:sz="0" w:space="0" w:color="auto"/>
                                <w:left w:val="none" w:sz="0" w:space="0" w:color="auto"/>
                                <w:bottom w:val="none" w:sz="0" w:space="0" w:color="auto"/>
                                <w:right w:val="none" w:sz="0" w:space="0" w:color="auto"/>
                              </w:divBdr>
                              <w:divsChild>
                                <w:div w:id="13862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818727">
      <w:bodyDiv w:val="1"/>
      <w:marLeft w:val="0"/>
      <w:marRight w:val="0"/>
      <w:marTop w:val="0"/>
      <w:marBottom w:val="0"/>
      <w:divBdr>
        <w:top w:val="none" w:sz="0" w:space="0" w:color="auto"/>
        <w:left w:val="none" w:sz="0" w:space="0" w:color="auto"/>
        <w:bottom w:val="none" w:sz="0" w:space="0" w:color="auto"/>
        <w:right w:val="none" w:sz="0" w:space="0" w:color="auto"/>
      </w:divBdr>
      <w:divsChild>
        <w:div w:id="200098744">
          <w:marLeft w:val="0"/>
          <w:marRight w:val="0"/>
          <w:marTop w:val="0"/>
          <w:marBottom w:val="0"/>
          <w:divBdr>
            <w:top w:val="none" w:sz="0" w:space="0" w:color="auto"/>
            <w:left w:val="none" w:sz="0" w:space="0" w:color="auto"/>
            <w:bottom w:val="none" w:sz="0" w:space="0" w:color="auto"/>
            <w:right w:val="none" w:sz="0" w:space="0" w:color="auto"/>
          </w:divBdr>
          <w:divsChild>
            <w:div w:id="76681548">
              <w:marLeft w:val="0"/>
              <w:marRight w:val="0"/>
              <w:marTop w:val="0"/>
              <w:marBottom w:val="0"/>
              <w:divBdr>
                <w:top w:val="none" w:sz="0" w:space="0" w:color="auto"/>
                <w:left w:val="none" w:sz="0" w:space="0" w:color="auto"/>
                <w:bottom w:val="none" w:sz="0" w:space="0" w:color="auto"/>
                <w:right w:val="none" w:sz="0" w:space="0" w:color="auto"/>
              </w:divBdr>
              <w:divsChild>
                <w:div w:id="944576767">
                  <w:marLeft w:val="0"/>
                  <w:marRight w:val="0"/>
                  <w:marTop w:val="0"/>
                  <w:marBottom w:val="0"/>
                  <w:divBdr>
                    <w:top w:val="single" w:sz="6" w:space="31" w:color="BCBCBC"/>
                    <w:left w:val="single" w:sz="6" w:space="31" w:color="BCBCBC"/>
                    <w:bottom w:val="single" w:sz="6" w:space="15" w:color="BCBCBC"/>
                    <w:right w:val="single" w:sz="6" w:space="31" w:color="BCBCBC"/>
                  </w:divBdr>
                  <w:divsChild>
                    <w:div w:id="1647859356">
                      <w:marLeft w:val="0"/>
                      <w:marRight w:val="0"/>
                      <w:marTop w:val="0"/>
                      <w:marBottom w:val="0"/>
                      <w:divBdr>
                        <w:top w:val="none" w:sz="0" w:space="0" w:color="auto"/>
                        <w:left w:val="none" w:sz="0" w:space="0" w:color="auto"/>
                        <w:bottom w:val="none" w:sz="0" w:space="0" w:color="auto"/>
                        <w:right w:val="none" w:sz="0" w:space="0" w:color="auto"/>
                      </w:divBdr>
                      <w:divsChild>
                        <w:div w:id="528225145">
                          <w:marLeft w:val="0"/>
                          <w:marRight w:val="0"/>
                          <w:marTop w:val="450"/>
                          <w:marBottom w:val="0"/>
                          <w:divBdr>
                            <w:top w:val="none" w:sz="0" w:space="0" w:color="auto"/>
                            <w:left w:val="none" w:sz="0" w:space="0" w:color="auto"/>
                            <w:bottom w:val="none" w:sz="0" w:space="0" w:color="auto"/>
                            <w:right w:val="none" w:sz="0" w:space="0" w:color="auto"/>
                          </w:divBdr>
                        </w:div>
                        <w:div w:id="21131613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023956">
      <w:bodyDiv w:val="1"/>
      <w:marLeft w:val="0"/>
      <w:marRight w:val="0"/>
      <w:marTop w:val="0"/>
      <w:marBottom w:val="0"/>
      <w:divBdr>
        <w:top w:val="none" w:sz="0" w:space="0" w:color="auto"/>
        <w:left w:val="none" w:sz="0" w:space="0" w:color="auto"/>
        <w:bottom w:val="none" w:sz="0" w:space="0" w:color="auto"/>
        <w:right w:val="none" w:sz="0" w:space="0" w:color="auto"/>
      </w:divBdr>
      <w:divsChild>
        <w:div w:id="2070227877">
          <w:marLeft w:val="0"/>
          <w:marRight w:val="0"/>
          <w:marTop w:val="0"/>
          <w:marBottom w:val="0"/>
          <w:divBdr>
            <w:top w:val="none" w:sz="0" w:space="0" w:color="auto"/>
            <w:left w:val="none" w:sz="0" w:space="0" w:color="auto"/>
            <w:bottom w:val="none" w:sz="0" w:space="0" w:color="auto"/>
            <w:right w:val="none" w:sz="0" w:space="0" w:color="auto"/>
          </w:divBdr>
          <w:divsChild>
            <w:div w:id="1027683408">
              <w:marLeft w:val="0"/>
              <w:marRight w:val="0"/>
              <w:marTop w:val="0"/>
              <w:marBottom w:val="0"/>
              <w:divBdr>
                <w:top w:val="none" w:sz="0" w:space="0" w:color="auto"/>
                <w:left w:val="none" w:sz="0" w:space="0" w:color="auto"/>
                <w:bottom w:val="none" w:sz="0" w:space="0" w:color="auto"/>
                <w:right w:val="none" w:sz="0" w:space="0" w:color="auto"/>
              </w:divBdr>
              <w:divsChild>
                <w:div w:id="1663579948">
                  <w:marLeft w:val="0"/>
                  <w:marRight w:val="0"/>
                  <w:marTop w:val="0"/>
                  <w:marBottom w:val="300"/>
                  <w:divBdr>
                    <w:top w:val="none" w:sz="0" w:space="0" w:color="auto"/>
                    <w:left w:val="none" w:sz="0" w:space="0" w:color="auto"/>
                    <w:bottom w:val="none" w:sz="0" w:space="0" w:color="auto"/>
                    <w:right w:val="none" w:sz="0" w:space="0" w:color="auto"/>
                  </w:divBdr>
                  <w:divsChild>
                    <w:div w:id="1176727182">
                      <w:marLeft w:val="0"/>
                      <w:marRight w:val="0"/>
                      <w:marTop w:val="0"/>
                      <w:marBottom w:val="0"/>
                      <w:divBdr>
                        <w:top w:val="none" w:sz="0" w:space="0" w:color="auto"/>
                        <w:left w:val="none" w:sz="0" w:space="0" w:color="auto"/>
                        <w:bottom w:val="none" w:sz="0" w:space="0" w:color="auto"/>
                        <w:right w:val="none" w:sz="0" w:space="0" w:color="auto"/>
                      </w:divBdr>
                      <w:divsChild>
                        <w:div w:id="290482378">
                          <w:marLeft w:val="0"/>
                          <w:marRight w:val="0"/>
                          <w:marTop w:val="0"/>
                          <w:marBottom w:val="0"/>
                          <w:divBdr>
                            <w:top w:val="none" w:sz="0" w:space="0" w:color="auto"/>
                            <w:left w:val="none" w:sz="0" w:space="0" w:color="auto"/>
                            <w:bottom w:val="none" w:sz="0" w:space="0" w:color="auto"/>
                            <w:right w:val="none" w:sz="0" w:space="0" w:color="auto"/>
                          </w:divBdr>
                          <w:divsChild>
                            <w:div w:id="1363436695">
                              <w:marLeft w:val="0"/>
                              <w:marRight w:val="0"/>
                              <w:marTop w:val="0"/>
                              <w:marBottom w:val="0"/>
                              <w:divBdr>
                                <w:top w:val="none" w:sz="0" w:space="0" w:color="auto"/>
                                <w:left w:val="none" w:sz="0" w:space="0" w:color="auto"/>
                                <w:bottom w:val="none" w:sz="0" w:space="0" w:color="auto"/>
                                <w:right w:val="none" w:sz="0" w:space="0" w:color="auto"/>
                              </w:divBdr>
                              <w:divsChild>
                                <w:div w:id="699092294">
                                  <w:marLeft w:val="0"/>
                                  <w:marRight w:val="0"/>
                                  <w:marTop w:val="240"/>
                                  <w:marBottom w:val="240"/>
                                  <w:divBdr>
                                    <w:top w:val="none" w:sz="0" w:space="0" w:color="auto"/>
                                    <w:left w:val="none" w:sz="0" w:space="0" w:color="auto"/>
                                    <w:bottom w:val="none" w:sz="0" w:space="0" w:color="auto"/>
                                    <w:right w:val="none" w:sz="0" w:space="0" w:color="auto"/>
                                  </w:divBdr>
                                </w:div>
                                <w:div w:id="2827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992</Words>
  <Characters>5660</Characters>
  <Application>Microsoft Office Word</Application>
  <DocSecurity>0</DocSecurity>
  <Lines>47</Lines>
  <Paragraphs>13</Paragraphs>
  <ScaleCrop>false</ScaleCrop>
  <Company>Microsoft</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魏群</dc:creator>
  <cp:keywords/>
  <dc:description/>
  <cp:lastModifiedBy>魏群</cp:lastModifiedBy>
  <cp:revision>2</cp:revision>
  <cp:lastPrinted>2019-09-30T00:44:00Z</cp:lastPrinted>
  <dcterms:created xsi:type="dcterms:W3CDTF">2019-11-19T01:03:00Z</dcterms:created>
  <dcterms:modified xsi:type="dcterms:W3CDTF">2019-11-19T01:03:00Z</dcterms:modified>
</cp:coreProperties>
</file>