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ascii="华文中宋" w:hAnsi="华文中宋" w:eastAsia="华文中宋" w:cs="方正小标宋简体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kern w:val="2"/>
          <w:sz w:val="44"/>
          <w:szCs w:val="44"/>
        </w:rPr>
        <w:t>ETC对公对私申请流程</w:t>
      </w:r>
    </w:p>
    <w:p>
      <w:pPr>
        <w:pStyle w:val="2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b/>
          <w:kern w:val="2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一、对私用户申请流程。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一是，线上申请流程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第一步：申请入口。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一是通过下载“上海公共交通卡”APP；二是通过关注“上海公共交通卡”微信公众号。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第二步：选定签约银行。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通过相关提示操作，选定签约的银行。目前各银行优惠力度都很大，而且差异也不是很多。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第三步：信息录入。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需准备好车主身份证、车辆行驶证、车主相关银行卡。然后根据界面提示录入相关信息及物流地址。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第四步：信息审核。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交通卡公司对用户提交的信息，进行真实性和准确性的审核。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第五步：物流配送。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通过审核后，交通卡公司进行设备发行和物流配送，送达到用户指定地点，目前从用户提交申请到送达需等待的时间为3-5个工作日。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二是，安装激活流程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第一步：下载“上海公共交通卡”APP。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第二步：检查设备清单。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包括4件物品，OBU设备、沪通卡、使用说明书和安装视频指南二维码。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第三步：设备安装。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位置在前挡风玻璃后视镜右侧点状区域。在APP中都有明确提示。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第四步：设备激活。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打开手机蓝牙，通过APP扫描二维码根据操作即可激活。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第五步：畅行高速。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激活成功后就可在高速公路上使用，并通过ETC享受高速公路各项优惠政策。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二、对公业务申请流程。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第一步：材料准备。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企业营业执照、经办人身份证、所需办理车辆的行驶证（货运车辆需提供机动车登记证）。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第二步：确定签约银行。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目前已经开通的建行、工行、农行、中行、交行，月底前开通上海、招行、浦发、农商行、兴业等银行。企业开通ETC对公账户，基本户和一般户都能开设，关键取决于企业自身管理需求。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第三步：银行签约和信息录入。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根据企业提交的材料，银行进行签约和信息录入。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第四步：设备发行。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为了提升发行能力，目前交通卡发行中心和地推团队、银行方都具备发行条件。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第五步：安装激活。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三种方式，一是，对于规模型企业，交通卡公司提供上门安装服务。需企业提前预约，并协调组织车辆到位。二是，交通卡自有及代理网点安装。三是，物流送达自助安装。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</w:pPr>
      <w:r>
        <w:rPr>
          <w:rFonts w:hint="eastAsia" w:ascii="Times New Roman" w:hAnsi="Times New Roman" w:eastAsia="仿宋_GB2312" w:cs="Times New Roman"/>
          <w:b/>
          <w:bCs/>
          <w:kern w:val="2"/>
          <w:sz w:val="30"/>
          <w:szCs w:val="30"/>
        </w:rPr>
        <w:t>第六步：发票开具。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根据交通部规定，高速公路通行费须在“票根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eastAsia="zh-CN"/>
        </w:rPr>
        <w:t>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网开具电子发票。企业需进行注册和车辆绑定。</w:t>
      </w:r>
    </w:p>
    <w:sectPr>
      <w:pgSz w:w="12240" w:h="15840"/>
      <w:pgMar w:top="2098" w:right="1474" w:bottom="1871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7E20"/>
    <w:rsid w:val="0C94214A"/>
    <w:rsid w:val="5FDB740B"/>
    <w:rsid w:val="7F13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2019-11-27T05:53:00Z</dcterms:created>
  <dc:creator> 小葡萄妈</dc:creator>
  <cp:lastModifiedBy> 小葡萄妈</cp:lastModifiedBy>
  <dcterms:modified xsi:type="dcterms:W3CDTF">2019-11-27T06:06:31Z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