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关于开展2019年规范教育收费联合检查暨政风行风</w:t>
      </w:r>
    </w:p>
    <w:p>
      <w:pPr>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专项调研的通知</w:t>
      </w:r>
    </w:p>
    <w:p>
      <w:pPr>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沪规费办</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2019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1号</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各高校、各区教育局、各直属学校；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为贯彻落实教育部等部门2019年规范教育收费工作的总体要求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根据市教委《中共上海市教育卫生工作委员会、上海市教育委员会关于进一步推进全市基础教育规范教育收费和政风行风建设工作的指导意见》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沪教委法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2018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24号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等文件要求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结合规范教育收费工作实际情况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现将开展2019年上海市规范教育收费联合检查暨政风行风专项调研工作的有关事项通知如下：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一、主要内容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规范教育收费自查、抽查主要内容</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2018年秋季以来</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中小学（幼儿园）代办服务性收费政策执行情况。中小学（幼儿园</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行政事业性收费和民办中小学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幼儿园</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学费政策执行情况。幼儿园是否存在以各种名义收取与入园挂钩的赞助费、捐资助学费等问题。义务教育阶段是否存在择校乱收费问题、民办中小学</w:t>
      </w:r>
      <w:r>
        <w:rPr>
          <w:rFonts w:hint="eastAsia" w:ascii="华文仿宋" w:hAnsi="华文仿宋" w:eastAsia="华文仿宋" w:cs="华文仿宋"/>
          <w:sz w:val="28"/>
          <w:szCs w:val="28"/>
          <w:lang w:eastAsia="zh-CN"/>
        </w:rPr>
        <w:t>是</w:t>
      </w:r>
      <w:r>
        <w:rPr>
          <w:rFonts w:hint="eastAsia" w:ascii="华文仿宋" w:hAnsi="华文仿宋" w:eastAsia="华文仿宋" w:cs="华文仿宋"/>
          <w:sz w:val="28"/>
          <w:szCs w:val="28"/>
        </w:rPr>
        <w:t>否存在违规招生及收费问题、普通高中是否存在违规招生及收费问题</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中小学校是否</w:t>
      </w:r>
      <w:r>
        <w:rPr>
          <w:rFonts w:hint="eastAsia" w:ascii="华文仿宋" w:hAnsi="华文仿宋" w:eastAsia="华文仿宋" w:cs="华文仿宋"/>
          <w:sz w:val="28"/>
          <w:szCs w:val="28"/>
          <w:lang w:eastAsia="zh-CN"/>
        </w:rPr>
        <w:t>存</w:t>
      </w:r>
      <w:r>
        <w:rPr>
          <w:rFonts w:hint="eastAsia" w:ascii="华文仿宋" w:hAnsi="华文仿宋" w:eastAsia="华文仿宋" w:cs="华文仿宋"/>
          <w:sz w:val="28"/>
          <w:szCs w:val="28"/>
        </w:rPr>
        <w:t>在违规有偿补课或与校外机构联合办班等违规</w:t>
      </w:r>
      <w:r>
        <w:rPr>
          <w:rFonts w:hint="eastAsia" w:ascii="华文仿宋" w:hAnsi="华文仿宋" w:eastAsia="华文仿宋" w:cs="华文仿宋"/>
          <w:sz w:val="28"/>
          <w:szCs w:val="28"/>
          <w:lang w:eastAsia="zh-CN"/>
        </w:rPr>
        <w:t>行为，</w:t>
      </w:r>
      <w:r>
        <w:rPr>
          <w:rFonts w:hint="eastAsia" w:ascii="华文仿宋" w:hAnsi="华文仿宋" w:eastAsia="华文仿宋" w:cs="华文仿宋"/>
          <w:sz w:val="28"/>
          <w:szCs w:val="28"/>
        </w:rPr>
        <w:t>学校在职教师是否存在组织、推荐和诱导学生参加校内外有偿</w:t>
      </w:r>
      <w:r>
        <w:rPr>
          <w:rFonts w:hint="eastAsia" w:ascii="华文仿宋" w:hAnsi="华文仿宋" w:eastAsia="华文仿宋" w:cs="华文仿宋"/>
          <w:sz w:val="28"/>
          <w:szCs w:val="28"/>
          <w:lang w:eastAsia="zh-CN"/>
        </w:rPr>
        <w:t>补课</w:t>
      </w:r>
      <w:r>
        <w:rPr>
          <w:rFonts w:hint="eastAsia" w:ascii="华文仿宋" w:hAnsi="华文仿宋" w:eastAsia="华文仿宋" w:cs="华文仿宋"/>
          <w:sz w:val="28"/>
          <w:szCs w:val="28"/>
        </w:rPr>
        <w:t>，或为校外培训机构和他人介绍生源、提供相关信息。中小学校是否存在为中小学生订购</w:t>
      </w:r>
      <w:r>
        <w:rPr>
          <w:rFonts w:hint="eastAsia" w:ascii="华文仿宋" w:hAnsi="华文仿宋" w:eastAsia="华文仿宋" w:cs="华文仿宋"/>
          <w:sz w:val="28"/>
          <w:szCs w:val="28"/>
          <w:lang w:eastAsia="zh-CN"/>
        </w:rPr>
        <w:t>教学</w:t>
      </w:r>
      <w:r>
        <w:rPr>
          <w:rFonts w:hint="eastAsia" w:ascii="华文仿宋" w:hAnsi="华文仿宋" w:eastAsia="华文仿宋" w:cs="华文仿宋"/>
          <w:sz w:val="28"/>
          <w:szCs w:val="28"/>
        </w:rPr>
        <w:t>用书目录和订单以外的资料等涉及教辅教材的违规行为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帮</w:t>
      </w:r>
      <w:r>
        <w:rPr>
          <w:rFonts w:hint="eastAsia" w:ascii="华文仿宋" w:hAnsi="华文仿宋" w:eastAsia="华文仿宋" w:cs="华文仿宋"/>
          <w:sz w:val="28"/>
          <w:szCs w:val="28"/>
          <w:lang w:eastAsia="zh-CN"/>
        </w:rPr>
        <w:t>困</w:t>
      </w:r>
      <w:r>
        <w:rPr>
          <w:rFonts w:hint="eastAsia" w:ascii="华文仿宋" w:hAnsi="华文仿宋" w:eastAsia="华文仿宋" w:cs="华文仿宋"/>
          <w:sz w:val="28"/>
          <w:szCs w:val="28"/>
        </w:rPr>
        <w:t>助学和国家学生资助政策落实情况等。高校是否存在违规招生及收费问题。高校收费政策执行情况、国家学生资助政策落实情况等。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2.联合检查和专项调研的主要内容：区教育局及各级各类学校收费工作</w:t>
      </w:r>
      <w:r>
        <w:rPr>
          <w:rFonts w:hint="eastAsia" w:ascii="华文仿宋" w:hAnsi="华文仿宋" w:eastAsia="华文仿宋" w:cs="华文仿宋"/>
          <w:sz w:val="28"/>
          <w:szCs w:val="28"/>
          <w:lang w:eastAsia="zh-CN"/>
        </w:rPr>
        <w:t>制度</w:t>
      </w:r>
      <w:r>
        <w:rPr>
          <w:rFonts w:hint="eastAsia" w:ascii="华文仿宋" w:hAnsi="华文仿宋" w:eastAsia="华文仿宋" w:cs="华文仿宋"/>
          <w:sz w:val="28"/>
          <w:szCs w:val="28"/>
        </w:rPr>
        <w:t>与信访案件处理情况。中小学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幼儿园</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代办服务性收费项目、收费标准、收费公示和</w:t>
      </w:r>
      <w:r>
        <w:rPr>
          <w:rFonts w:hint="eastAsia" w:ascii="华文仿宋" w:hAnsi="华文仿宋" w:eastAsia="华文仿宋" w:cs="华文仿宋"/>
          <w:sz w:val="28"/>
          <w:szCs w:val="28"/>
          <w:lang w:eastAsia="zh-CN"/>
        </w:rPr>
        <w:t>票据</w:t>
      </w:r>
      <w:r>
        <w:rPr>
          <w:rFonts w:hint="eastAsia" w:ascii="华文仿宋" w:hAnsi="华文仿宋" w:eastAsia="华文仿宋" w:cs="华文仿宋"/>
          <w:sz w:val="28"/>
          <w:szCs w:val="28"/>
        </w:rPr>
        <w:t>使用情况。中小学校是否组织、要求学生参加有偿补课</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或与校外机构联合进行有偿补课。中小学校是否存在为中小学生订购</w:t>
      </w:r>
      <w:r>
        <w:rPr>
          <w:rFonts w:hint="eastAsia" w:ascii="华文仿宋" w:hAnsi="华文仿宋" w:eastAsia="华文仿宋" w:cs="华文仿宋"/>
          <w:sz w:val="28"/>
          <w:szCs w:val="28"/>
          <w:lang w:eastAsia="zh-CN"/>
        </w:rPr>
        <w:t>教</w:t>
      </w:r>
      <w:r>
        <w:rPr>
          <w:rFonts w:hint="eastAsia" w:ascii="华文仿宋" w:hAnsi="华文仿宋" w:eastAsia="华文仿宋" w:cs="华文仿宋"/>
          <w:sz w:val="28"/>
          <w:szCs w:val="28"/>
        </w:rPr>
        <w:t>学用书目录和订单以外的资料等涉及教辅教材的违规行为。民办中小学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幼儿园</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是否存在违规招生及收费问题。高校收费政策执行情况</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规范教育收费工作制度与信访案件处理情况。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二、工作安排</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1.各单位自查自纠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各中小学、幼儿园应在区教育局指导下</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做好规范教育收费自查工作。各区教育局要建立长效监督机制</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加强日常监督管理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结合依法治校、开学检查、信访案件、专项督导等工作落实自查与抽查。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高校应结合依法治校工作</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加强组织领导、明确工作职责</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严格自查、抽查全校各学院收费工作情况</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重视学生诉求</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合法、合规处理信访件。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各区教育局和高校应对自查与抽查情况形成《自评报告》，内容包括： 1.对照考评指标</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详见附件2</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梳理2018年秋季至今开展规范教育收费暨政风行风工作主要措施、成效、问题及整改情况</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2. 2018年度本区接受市规范教育收费联合检查暨政风行风专项调研时发现问题的整改情况等</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并于10月18</w:t>
      </w:r>
      <w:r>
        <w:rPr>
          <w:rFonts w:hint="eastAsia" w:ascii="华文仿宋" w:hAnsi="华文仿宋" w:eastAsia="华文仿宋" w:cs="华文仿宋"/>
          <w:sz w:val="28"/>
          <w:szCs w:val="28"/>
          <w:lang w:eastAsia="zh-CN"/>
        </w:rPr>
        <w:t>日</w:t>
      </w:r>
      <w:r>
        <w:rPr>
          <w:rFonts w:hint="eastAsia" w:ascii="华文仿宋" w:hAnsi="华文仿宋" w:eastAsia="华文仿宋" w:cs="华文仿宋"/>
          <w:sz w:val="28"/>
          <w:szCs w:val="28"/>
        </w:rPr>
        <w:t>前报市规范教育收费联席会议办公室。</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2．市级联合检查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市教委、市规范教育收费联席会议办公室委托上海市教育督导事务中心组织此次联合检查。在各单位自查自纠的基础上</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市教委会同中共上海市委宣传部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新闻出版局</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、上海市发展和改革委员会</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市物价局</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、上海市财政局、上海市市场监督管理局执法总队成立市级联合检查组</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开展联合检查工作。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联合检查组将在各区选取中小学、幼儿园</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部分高校</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组织专家于10月中下旬开展联合检查工作。具体联合检查行程另行通知。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年终以规范教育收费为核心的政风行风工作考评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联合检查暨专项调研工作结束后</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将专门对各区以规范教育收费为核心的政风行风工作进行考评，考评结果作为对各区以规范收费为核心的政风行风工作进行排名的重要依据</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同时作为对各区教育局全面从严治党工作评价的参考</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作为对各区教育局参与本区法治政府建设工作评价的参考。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三、相关工作要求</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1．加强组织领导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各单位应根据归口职责分工及实际工作效果</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确定规范教育收费工作的分管领导和牵头部门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明确相关部门的配合、协作职能</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细化责任分工</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增强工作合力。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完善工作机制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各单位要通过建立定期会商、信息发布、督察督办、公开通报及约谈机制等</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形成责任明晰、协作联动、互相促进的检查与</w:t>
      </w:r>
      <w:r>
        <w:rPr>
          <w:rFonts w:hint="eastAsia" w:ascii="华文仿宋" w:hAnsi="华文仿宋" w:eastAsia="华文仿宋" w:cs="华文仿宋"/>
          <w:sz w:val="28"/>
          <w:szCs w:val="28"/>
          <w:lang w:eastAsia="zh-CN"/>
        </w:rPr>
        <w:t>整</w:t>
      </w:r>
      <w:r>
        <w:rPr>
          <w:rFonts w:hint="eastAsia" w:ascii="华文仿宋" w:hAnsi="华文仿宋" w:eastAsia="华文仿宋" w:cs="华文仿宋"/>
          <w:sz w:val="28"/>
          <w:szCs w:val="28"/>
        </w:rPr>
        <w:t>治工作格局。通过建立平时检查与集中检查、自查与抽查、明查与暗访相结合的检查机制</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将监督检查贯穿于规范教育收费和教育政风行风建设各个环节</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增强和完善检查工作的长效机制。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3</w:t>
      </w:r>
      <w:r>
        <w:rPr>
          <w:rFonts w:hint="eastAsia" w:ascii="黑体" w:hAnsi="黑体" w:eastAsia="黑体" w:cs="黑体"/>
          <w:sz w:val="28"/>
          <w:szCs w:val="28"/>
          <w:lang w:eastAsia="zh-CN"/>
        </w:rPr>
        <w:t>.强</w:t>
      </w:r>
      <w:r>
        <w:rPr>
          <w:rFonts w:hint="eastAsia" w:ascii="黑体" w:hAnsi="黑体" w:eastAsia="黑体" w:cs="黑体"/>
          <w:sz w:val="28"/>
          <w:szCs w:val="28"/>
        </w:rPr>
        <w:t>化责任追究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各单位要承担起规范教育收费工作的主体责任</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不断强化“管行业必须管行风”“谁主管谁负贵”的责任意识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建立压力传导、责任传递的责任落实机制</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要梳理关键岗位</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明确责任人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做到岗位到人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责任到位</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对查实的违规收费行为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除按规定予以清退、给予学校和有关人员组织处理、纪律处分外</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继续执行“凡有违规收费行为的人员</w:t>
      </w:r>
      <w:r>
        <w:rPr>
          <w:rFonts w:hint="eastAsia" w:ascii="华文仿宋" w:hAnsi="华文仿宋" w:eastAsia="华文仿宋" w:cs="华文仿宋"/>
          <w:sz w:val="28"/>
          <w:szCs w:val="28"/>
          <w:lang w:eastAsia="zh-CN"/>
        </w:rPr>
        <w:t>，一</w:t>
      </w:r>
      <w:r>
        <w:rPr>
          <w:rFonts w:hint="eastAsia" w:ascii="华文仿宋" w:hAnsi="华文仿宋" w:eastAsia="华文仿宋" w:cs="华文仿宋"/>
          <w:sz w:val="28"/>
          <w:szCs w:val="28"/>
        </w:rPr>
        <w:t>律取消两年内评选个人综合先进和提升校长职级或专业技术职务的资格</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凡有违规收费的学校</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一律取消两年内评选个人综合性先进和文明单位以及示范性学校的资格”的规定</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实行“一票否决制”。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附件1. 2019年规范教育收费自查和抽查情况汇总表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区教育局</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附件2</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sz w:val="28"/>
          <w:szCs w:val="28"/>
        </w:rPr>
        <w:t xml:space="preserve"> 2019年规范教育收费自查情况汇总表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高校</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eastAsia" w:ascii="华文仿宋" w:hAnsi="华文仿宋" w:eastAsia="华文仿宋" w:cs="华文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上海市教育委员会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上海市规范教育收费联席会议办公室（代章</w:t>
      </w:r>
      <w:r>
        <w:rPr>
          <w:rFonts w:hint="eastAsia" w:ascii="华文仿宋" w:hAnsi="华文仿宋" w:eastAsia="华文仿宋" w:cs="华文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2019年9月20日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联系人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高永平</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联系电话</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62555906</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6255516</w:t>
      </w:r>
      <w:r>
        <w:rPr>
          <w:rFonts w:hint="eastAsia" w:ascii="华文仿宋" w:hAnsi="华文仿宋" w:eastAsia="华文仿宋" w:cs="华文仿宋"/>
          <w:sz w:val="28"/>
          <w:szCs w:val="28"/>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6255926</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电子邮箱</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Shjwzlb</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sz w:val="28"/>
          <w:szCs w:val="28"/>
        </w:rPr>
        <w:t>shmec. gov. cn。地址</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陕西北路500号</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邮编</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200040</w:t>
      </w:r>
      <w:r>
        <w:rPr>
          <w:rFonts w:hint="eastAsia" w:ascii="华文仿宋" w:hAnsi="华文仿宋" w:eastAsia="华文仿宋" w:cs="华文仿宋"/>
          <w:sz w:val="28"/>
          <w:szCs w:val="28"/>
          <w:lang w:eastAsia="zh-CN"/>
        </w:rPr>
        <w:t>）</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lang w:eastAsia="zh-CN"/>
        </w:rPr>
      </w:pPr>
    </w:p>
    <w:p>
      <w:pPr>
        <w:ind w:firstLine="420" w:firstLineChars="200"/>
        <w:rPr>
          <w:rFonts w:hint="eastAsia"/>
          <w:lang w:eastAsia="zh-CN"/>
        </w:rPr>
      </w:pPr>
    </w:p>
    <w:p>
      <w:pPr>
        <w:rPr>
          <w:rFonts w:hint="eastAsia"/>
          <w:lang w:eastAsia="zh-CN"/>
        </w:rPr>
      </w:pPr>
      <w:bookmarkStart w:id="0" w:name="_GoBack"/>
      <w:bookmarkEnd w:id="0"/>
    </w:p>
    <w:sectPr>
      <w:footerReference r:id="rId3" w:type="default"/>
      <w:pgSz w:w="11906" w:h="16838"/>
      <w:pgMar w:top="1701" w:right="1800" w:bottom="153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59A9F"/>
    <w:multiLevelType w:val="singleLevel"/>
    <w:tmpl w:val="95359A9F"/>
    <w:lvl w:ilvl="0" w:tentative="0">
      <w:start w:val="2"/>
      <w:numFmt w:val="decimal"/>
      <w:suff w:val="space"/>
      <w:lvlText w:val="%1."/>
      <w:lvlJc w:val="left"/>
    </w:lvl>
  </w:abstractNum>
  <w:abstractNum w:abstractNumId="1">
    <w:nsid w:val="981B43B6"/>
    <w:multiLevelType w:val="singleLevel"/>
    <w:tmpl w:val="981B43B6"/>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41AB1"/>
    <w:rsid w:val="07907790"/>
    <w:rsid w:val="0C641AB1"/>
    <w:rsid w:val="0C885CF0"/>
    <w:rsid w:val="25800E1E"/>
    <w:rsid w:val="29637354"/>
    <w:rsid w:val="2B8253FC"/>
    <w:rsid w:val="31AF5864"/>
    <w:rsid w:val="344761A4"/>
    <w:rsid w:val="34947CF4"/>
    <w:rsid w:val="381770E4"/>
    <w:rsid w:val="38ED48B0"/>
    <w:rsid w:val="3C865939"/>
    <w:rsid w:val="47292E5D"/>
    <w:rsid w:val="4BE96506"/>
    <w:rsid w:val="6B4F26D8"/>
    <w:rsid w:val="6D581C3D"/>
    <w:rsid w:val="6F6C5365"/>
    <w:rsid w:val="744D1B18"/>
    <w:rsid w:val="74FE6F28"/>
    <w:rsid w:val="75D67064"/>
    <w:rsid w:val="76A60FBA"/>
    <w:rsid w:val="7D9C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2019-10-08T04:52:00Z</dcterms:created>
  <dc:creator>A111-02</dc:creator>
  <cp:lastModifiedBy>A111-02</cp:lastModifiedBy>
  <dcterms:modified xsi:type="dcterms:W3CDTF">2019-10-08T08:12:55Z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