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  <w:t>附件：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auto"/>
        </w:rPr>
        <w:t>升旗仪式流程要求</w:t>
      </w:r>
    </w:p>
    <w:bookmarkEnd w:id="0"/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auto"/>
        </w:rPr>
      </w:pPr>
    </w:p>
    <w:p>
      <w:pPr>
        <w:widowControl/>
        <w:jc w:val="left"/>
        <w:rPr>
          <w:shd w:val="clear" w:color="auto" w:fill="auto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  <w:t xml:space="preserve">第一项议程：出旗。 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  <w:t xml:space="preserve">（奏乐，《歌唱祖国》）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  <w:t>第二项议程：升国旗，奏唱国歌。</w:t>
      </w:r>
    </w:p>
    <w:p>
      <w:pPr>
        <w:widowControl/>
        <w:jc w:val="left"/>
        <w:rPr>
          <w:shd w:val="clear" w:color="auto" w:fill="auto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  <w:t xml:space="preserve">（奏乐，《义勇军进行曲》） 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  <w:t xml:space="preserve">升旗，少先队员行队礼，同时高唱国歌；其他人行注目礼高唱国歌。 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  <w:t>第三项议程：升护旗手先进事迹介绍。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  <w:t xml:space="preserve">第四项议程：国旗下的讲话及其他内容。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shd w:val="clear" w:color="auto" w:fill="auto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shd w:val="clear" w:color="auto" w:fill="auto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shd w:val="clear" w:color="auto" w:fill="auto"/>
        </w:rPr>
        <w:t>注：请务必按照该流程要求严格执行。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87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10A2"/>
    <w:rsid w:val="2C016CE1"/>
    <w:rsid w:val="47FB1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998</Words>
  <Characters>1091</Characters>
  <Paragraphs>46</Paragraphs>
  <TotalTime>36</TotalTime>
  <ScaleCrop>false</ScaleCrop>
  <LinksUpToDate>false</LinksUpToDate>
  <CharactersWithSpaces>1106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2019-09-18T02:21:00Z</dcterms:created>
  <dc:creator>user</dc:creator>
  <cp:lastModifiedBy>虞琦</cp:lastModifiedBy>
  <cp:lastPrinted>2019-09-20T03:09:00Z</cp:lastPrinted>
  <dcterms:modified xsi:type="dcterms:W3CDTF">2019-09-20T05:09:20Z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