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sz w:val="32"/>
          <w:szCs w:val="32"/>
        </w:rPr>
      </w:pPr>
      <w:r>
        <w:rPr>
          <w:rFonts w:ascii="宋体" w:hAnsi="宋体" w:eastAsia="宋体" w:cs="宋体"/>
          <w:b/>
          <w:bCs/>
          <w:kern w:val="0"/>
          <w:sz w:val="32"/>
          <w:szCs w:val="32"/>
          <w:lang w:val="en-US" w:eastAsia="zh-CN" w:bidi="ar"/>
        </w:rPr>
        <w:t>关于宝山区举办中国田径协会 E 级田径教练员 培训的通知</w:t>
      </w:r>
    </w:p>
    <w:p>
      <w:pPr>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为贯彻落实《体育强国建设纲要》，进一步学习前沿的田径训练理念及掌握科学的训练方法与训练手段，完善田径项目教练员人才培养和梯队建设，不断提升我区田径教练员的教学训练水平，更好的为培养我区田径高水平后备人才服务。计划开展2022年宝山区E级田径教练员培训工作。现将有关事宜通知如下：</w:t>
      </w:r>
    </w:p>
    <w:p>
      <w:pPr>
        <w:spacing w:beforeLines="50" w:afterLines="50" w:line="540" w:lineRule="exact"/>
        <w:ind w:firstLine="602" w:firstLineChars="200"/>
        <w:rPr>
          <w:rFonts w:ascii="方正黑体_GBK" w:hAnsi="方正黑体_GBK" w:eastAsia="方正黑体_GBK" w:cs="方正黑体_GBK"/>
          <w:b/>
          <w:bCs/>
          <w:color w:val="000000" w:themeColor="text1"/>
          <w:sz w:val="30"/>
          <w:szCs w:val="30"/>
          <w14:textFill>
            <w14:solidFill>
              <w14:schemeClr w14:val="tx1"/>
            </w14:solidFill>
          </w14:textFill>
        </w:rPr>
      </w:pPr>
      <w:r>
        <w:rPr>
          <w:rFonts w:hint="eastAsia" w:ascii="方正黑体_GBK" w:hAnsi="方正黑体_GBK" w:eastAsia="方正黑体_GBK" w:cs="方正黑体_GBK"/>
          <w:b/>
          <w:bCs/>
          <w:color w:val="000000" w:themeColor="text1"/>
          <w:sz w:val="30"/>
          <w:szCs w:val="30"/>
          <w14:textFill>
            <w14:solidFill>
              <w14:schemeClr w14:val="tx1"/>
            </w14:solidFill>
          </w14:textFill>
        </w:rPr>
        <w:t>一、培训安排</w:t>
      </w:r>
    </w:p>
    <w:p>
      <w:pPr>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(一)主 办：中国田径协会</w:t>
      </w:r>
    </w:p>
    <w:p>
      <w:pPr>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 xml:space="preserve">(二)承 办：北京中田体育发展有限公司 </w:t>
      </w:r>
    </w:p>
    <w:p>
      <w:pPr>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 xml:space="preserve">          上海市宝山区田径协会  </w:t>
      </w:r>
    </w:p>
    <w:p>
      <w:pPr>
        <w:spacing w:line="560" w:lineRule="exact"/>
        <w:ind w:firstLine="2100" w:firstLineChars="7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上海市杨峻青少年体育俱乐部</w:t>
      </w:r>
    </w:p>
    <w:p>
      <w:pPr>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(三)时 间：2022年3月5日-3月19日</w:t>
      </w:r>
    </w:p>
    <w:p>
      <w:pPr>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1、报名及资格审核时间：2022年2月21日-25日</w:t>
      </w:r>
    </w:p>
    <w:p>
      <w:pPr>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2、公示时间：2022年2月28日-3月4日</w:t>
      </w:r>
    </w:p>
    <w:p>
      <w:pPr>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3、培训及考核时间：2022年3月5日、3月12日、3月19日（共3天）</w:t>
      </w:r>
    </w:p>
    <w:p>
      <w:pPr>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（四）培训形式：理论讲解、实践体验</w:t>
      </w:r>
    </w:p>
    <w:p>
      <w:pPr>
        <w:numPr>
          <w:ilvl w:val="255"/>
          <w:numId w:val="0"/>
        </w:numPr>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（五）培训地点：上海市宝山区体育局 （永清路700号）</w:t>
      </w:r>
    </w:p>
    <w:p>
      <w:pPr>
        <w:spacing w:line="560" w:lineRule="exact"/>
        <w:ind w:firstLine="1500" w:firstLineChars="5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 xml:space="preserve">          上海市行知中学（子青路99号）</w:t>
      </w:r>
    </w:p>
    <w:p>
      <w:pPr>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（六）培训对象：宝山区中小学体育教师、宝山区各青少年体育俱乐部教练员</w:t>
      </w:r>
    </w:p>
    <w:p>
      <w:pPr>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（七）培训人数：25人</w:t>
      </w:r>
    </w:p>
    <w:p>
      <w:pPr>
        <w:spacing w:beforeLines="50" w:afterLines="50" w:line="540" w:lineRule="exact"/>
        <w:ind w:firstLine="602" w:firstLineChars="200"/>
        <w:rPr>
          <w:rFonts w:ascii="方正黑体_GBK" w:hAnsi="方正黑体_GBK" w:eastAsia="方正黑体_GBK" w:cs="方正黑体_GBK"/>
          <w:b/>
          <w:bCs/>
          <w:color w:val="000000" w:themeColor="text1"/>
          <w:sz w:val="30"/>
          <w:szCs w:val="30"/>
          <w14:textFill>
            <w14:solidFill>
              <w14:schemeClr w14:val="tx1"/>
            </w14:solidFill>
          </w14:textFill>
        </w:rPr>
      </w:pPr>
    </w:p>
    <w:p>
      <w:pPr>
        <w:spacing w:beforeLines="50" w:afterLines="50" w:line="540" w:lineRule="exact"/>
        <w:ind w:firstLine="602" w:firstLineChars="200"/>
        <w:rPr>
          <w:rFonts w:ascii="方正黑体_GBK" w:hAnsi="方正黑体_GBK" w:eastAsia="方正黑体_GBK" w:cs="方正黑体_GBK"/>
          <w:b/>
          <w:bCs/>
          <w:color w:val="000000" w:themeColor="text1"/>
          <w:sz w:val="30"/>
          <w:szCs w:val="30"/>
          <w14:textFill>
            <w14:solidFill>
              <w14:schemeClr w14:val="tx1"/>
            </w14:solidFill>
          </w14:textFill>
        </w:rPr>
      </w:pPr>
    </w:p>
    <w:p>
      <w:pPr>
        <w:spacing w:beforeLines="50" w:afterLines="50" w:line="540" w:lineRule="exact"/>
        <w:ind w:firstLine="602"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黑体_GBK" w:hAnsi="方正黑体_GBK" w:eastAsia="方正黑体_GBK" w:cs="方正黑体_GBK"/>
          <w:b/>
          <w:bCs/>
          <w:color w:val="000000" w:themeColor="text1"/>
          <w:sz w:val="30"/>
          <w:szCs w:val="30"/>
          <w14:textFill>
            <w14:solidFill>
              <w14:schemeClr w14:val="tx1"/>
            </w14:solidFill>
          </w14:textFill>
        </w:rPr>
        <w:t>二、 E级教练员培训主要任务、教学内容和学时安排</w:t>
      </w:r>
      <w:r>
        <w:rPr>
          <w:rFonts w:hint="eastAsia" w:ascii="方正仿宋_GBK" w:hAnsi="方正仿宋_GBK" w:eastAsia="方正仿宋_GBK" w:cs="方正仿宋_GBK"/>
          <w:color w:val="000000" w:themeColor="text1"/>
          <w:kern w:val="0"/>
          <w:sz w:val="30"/>
          <w:szCs w:val="30"/>
          <w14:textFill>
            <w14:solidFill>
              <w14:schemeClr w14:val="tx1"/>
            </w14:solidFill>
          </w14:textFill>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3967"/>
        <w:gridCol w:w="1454"/>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tcPr>
          <w:p>
            <w:pPr>
              <w:tabs>
                <w:tab w:val="left" w:pos="6422"/>
              </w:tabs>
              <w:spacing w:line="560" w:lineRule="exact"/>
              <w:jc w:val="center"/>
              <w:rPr>
                <w:rFonts w:ascii="方正仿宋_GBK" w:hAnsi="方正仿宋_GBK" w:eastAsia="方正仿宋_GBK" w:cs="方正仿宋_GBK"/>
                <w:b/>
                <w:bCs/>
                <w:color w:val="000000" w:themeColor="text1"/>
                <w:sz w:val="30"/>
                <w:szCs w:val="30"/>
                <w14:textFill>
                  <w14:solidFill>
                    <w14:schemeClr w14:val="tx1"/>
                  </w14:solidFill>
                </w14:textFill>
              </w:rPr>
            </w:pPr>
            <w:r>
              <w:rPr>
                <w:rFonts w:hint="eastAsia" w:ascii="方正仿宋_GBK" w:hAnsi="方正仿宋_GBK" w:eastAsia="方正仿宋_GBK" w:cs="方正仿宋_GBK"/>
                <w:b/>
                <w:bCs/>
                <w:color w:val="000000" w:themeColor="text1"/>
                <w:sz w:val="30"/>
                <w:szCs w:val="30"/>
                <w14:textFill>
                  <w14:solidFill>
                    <w14:schemeClr w14:val="tx1"/>
                  </w14:solidFill>
                </w14:textFill>
              </w:rPr>
              <w:t>序号</w:t>
            </w:r>
          </w:p>
        </w:tc>
        <w:tc>
          <w:tcPr>
            <w:tcW w:w="3967" w:type="dxa"/>
          </w:tcPr>
          <w:p>
            <w:pPr>
              <w:widowControl/>
              <w:spacing w:line="560" w:lineRule="exact"/>
              <w:jc w:val="center"/>
              <w:rPr>
                <w:rFonts w:ascii="方正仿宋_GBK" w:hAnsi="方正仿宋_GBK" w:eastAsia="方正仿宋_GBK" w:cs="方正仿宋_GBK"/>
                <w:b/>
                <w:bCs/>
                <w:color w:val="000000" w:themeColor="text1"/>
                <w:sz w:val="30"/>
                <w:szCs w:val="30"/>
                <w14:textFill>
                  <w14:solidFill>
                    <w14:schemeClr w14:val="tx1"/>
                  </w14:solidFill>
                </w14:textFill>
              </w:rPr>
            </w:pPr>
            <w:r>
              <w:rPr>
                <w:rFonts w:hint="eastAsia" w:ascii="方正仿宋_GBK" w:hAnsi="方正仿宋_GBK" w:eastAsia="方正仿宋_GBK" w:cs="方正仿宋_GBK"/>
                <w:b/>
                <w:bCs/>
                <w:color w:val="000000" w:themeColor="text1"/>
                <w:kern w:val="0"/>
                <w:sz w:val="30"/>
                <w:szCs w:val="30"/>
                <w14:textFill>
                  <w14:solidFill>
                    <w14:schemeClr w14:val="tx1"/>
                  </w14:solidFill>
                </w14:textFill>
              </w:rPr>
              <w:t>教学内容</w:t>
            </w:r>
          </w:p>
        </w:tc>
        <w:tc>
          <w:tcPr>
            <w:tcW w:w="1454" w:type="dxa"/>
          </w:tcPr>
          <w:p>
            <w:pPr>
              <w:widowControl/>
              <w:spacing w:line="560" w:lineRule="exact"/>
              <w:jc w:val="center"/>
              <w:rPr>
                <w:rFonts w:ascii="方正仿宋_GBK" w:hAnsi="方正仿宋_GBK" w:eastAsia="方正仿宋_GBK" w:cs="方正仿宋_GBK"/>
                <w:b/>
                <w:bCs/>
                <w:color w:val="000000" w:themeColor="text1"/>
                <w:sz w:val="30"/>
                <w:szCs w:val="30"/>
                <w14:textFill>
                  <w14:solidFill>
                    <w14:schemeClr w14:val="tx1"/>
                  </w14:solidFill>
                </w14:textFill>
              </w:rPr>
            </w:pPr>
            <w:r>
              <w:rPr>
                <w:rFonts w:hint="eastAsia" w:ascii="方正仿宋_GBK" w:hAnsi="方正仿宋_GBK" w:eastAsia="方正仿宋_GBK" w:cs="方正仿宋_GBK"/>
                <w:b/>
                <w:bCs/>
                <w:color w:val="000000" w:themeColor="text1"/>
                <w:kern w:val="0"/>
                <w:sz w:val="30"/>
                <w:szCs w:val="30"/>
                <w14:textFill>
                  <w14:solidFill>
                    <w14:schemeClr w14:val="tx1"/>
                  </w14:solidFill>
                </w14:textFill>
              </w:rPr>
              <w:t>教学课时</w:t>
            </w:r>
          </w:p>
        </w:tc>
        <w:tc>
          <w:tcPr>
            <w:tcW w:w="1812" w:type="dxa"/>
          </w:tcPr>
          <w:p>
            <w:pPr>
              <w:widowControl/>
              <w:spacing w:line="560" w:lineRule="exact"/>
              <w:jc w:val="center"/>
              <w:rPr>
                <w:rFonts w:ascii="方正仿宋_GBK" w:hAnsi="方正仿宋_GBK" w:eastAsia="方正仿宋_GBK" w:cs="方正仿宋_GBK"/>
                <w:b/>
                <w:bCs/>
                <w:color w:val="000000" w:themeColor="text1"/>
                <w:sz w:val="30"/>
                <w:szCs w:val="30"/>
                <w14:textFill>
                  <w14:solidFill>
                    <w14:schemeClr w14:val="tx1"/>
                  </w14:solidFill>
                </w14:textFill>
              </w:rPr>
            </w:pPr>
            <w:r>
              <w:rPr>
                <w:rFonts w:hint="eastAsia" w:ascii="方正仿宋_GBK" w:hAnsi="方正仿宋_GBK" w:eastAsia="方正仿宋_GBK" w:cs="方正仿宋_GBK"/>
                <w:b/>
                <w:bCs/>
                <w:color w:val="000000" w:themeColor="text1"/>
                <w:kern w:val="0"/>
                <w:sz w:val="30"/>
                <w:szCs w:val="30"/>
                <w14:textFill>
                  <w14:solidFill>
                    <w14:schemeClr w14:val="tx1"/>
                  </w14:solidFill>
                </w14:textFill>
              </w:rPr>
              <w:t>教学形式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1</w:t>
            </w:r>
          </w:p>
        </w:tc>
        <w:tc>
          <w:tcPr>
            <w:tcW w:w="3967" w:type="dxa"/>
          </w:tcPr>
          <w:p>
            <w:pPr>
              <w:widowControl/>
              <w:spacing w:line="560" w:lineRule="exact"/>
              <w:jc w:val="lef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开班、课程介绍</w:t>
            </w:r>
          </w:p>
        </w:tc>
        <w:tc>
          <w:tcPr>
            <w:tcW w:w="1454"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1</w:t>
            </w:r>
          </w:p>
        </w:tc>
        <w:tc>
          <w:tcPr>
            <w:tcW w:w="1812" w:type="dxa"/>
          </w:tcPr>
          <w:p>
            <w:pPr>
              <w:tabs>
                <w:tab w:val="left" w:pos="6422"/>
              </w:tabs>
              <w:spacing w:line="560" w:lineRule="exac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2</w:t>
            </w:r>
          </w:p>
        </w:tc>
        <w:tc>
          <w:tcPr>
            <w:tcW w:w="3967" w:type="dxa"/>
          </w:tcPr>
          <w:p>
            <w:pPr>
              <w:widowControl/>
              <w:spacing w:line="560" w:lineRule="exact"/>
              <w:jc w:val="lef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少儿身心发展规律</w:t>
            </w:r>
          </w:p>
        </w:tc>
        <w:tc>
          <w:tcPr>
            <w:tcW w:w="1454"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2</w:t>
            </w:r>
          </w:p>
        </w:tc>
        <w:tc>
          <w:tcPr>
            <w:tcW w:w="1812" w:type="dxa"/>
          </w:tcPr>
          <w:p>
            <w:pPr>
              <w:tabs>
                <w:tab w:val="left" w:pos="6422"/>
              </w:tabs>
              <w:spacing w:line="560" w:lineRule="exac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理论讲解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3</w:t>
            </w:r>
          </w:p>
        </w:tc>
        <w:tc>
          <w:tcPr>
            <w:tcW w:w="3967" w:type="dxa"/>
          </w:tcPr>
          <w:p>
            <w:pPr>
              <w:widowControl/>
              <w:spacing w:line="560" w:lineRule="exact"/>
              <w:jc w:val="lef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世界田联少儿田径项目介绍</w:t>
            </w:r>
          </w:p>
        </w:tc>
        <w:tc>
          <w:tcPr>
            <w:tcW w:w="1454"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2</w:t>
            </w:r>
          </w:p>
        </w:tc>
        <w:tc>
          <w:tcPr>
            <w:tcW w:w="1812" w:type="dxa"/>
          </w:tcPr>
          <w:p>
            <w:pPr>
              <w:tabs>
                <w:tab w:val="left" w:pos="6422"/>
              </w:tabs>
              <w:spacing w:line="560" w:lineRule="exac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理论讲解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9"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4</w:t>
            </w:r>
          </w:p>
        </w:tc>
        <w:tc>
          <w:tcPr>
            <w:tcW w:w="3967" w:type="dxa"/>
          </w:tcPr>
          <w:p>
            <w:pPr>
              <w:widowControl/>
              <w:spacing w:line="560" w:lineRule="exact"/>
              <w:jc w:val="lef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世界田联少儿田径实践体验</w:t>
            </w:r>
          </w:p>
        </w:tc>
        <w:tc>
          <w:tcPr>
            <w:tcW w:w="1454"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4</w:t>
            </w:r>
          </w:p>
        </w:tc>
        <w:tc>
          <w:tcPr>
            <w:tcW w:w="1812" w:type="dxa"/>
          </w:tcPr>
          <w:p>
            <w:pPr>
              <w:tabs>
                <w:tab w:val="left" w:pos="6422"/>
              </w:tabs>
              <w:spacing w:line="560" w:lineRule="exac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实践体验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5</w:t>
            </w:r>
          </w:p>
        </w:tc>
        <w:tc>
          <w:tcPr>
            <w:tcW w:w="3967" w:type="dxa"/>
          </w:tcPr>
          <w:p>
            <w:pPr>
              <w:widowControl/>
              <w:spacing w:line="560" w:lineRule="exact"/>
              <w:jc w:val="lef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少儿田径基本运动技能</w:t>
            </w:r>
          </w:p>
        </w:tc>
        <w:tc>
          <w:tcPr>
            <w:tcW w:w="1454"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6</w:t>
            </w:r>
          </w:p>
        </w:tc>
        <w:tc>
          <w:tcPr>
            <w:tcW w:w="1812" w:type="dxa"/>
          </w:tcPr>
          <w:p>
            <w:pPr>
              <w:tabs>
                <w:tab w:val="left" w:pos="6422"/>
              </w:tabs>
              <w:spacing w:line="560" w:lineRule="exac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理论+实践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6</w:t>
            </w:r>
          </w:p>
        </w:tc>
        <w:tc>
          <w:tcPr>
            <w:tcW w:w="3967" w:type="dxa"/>
          </w:tcPr>
          <w:p>
            <w:pPr>
              <w:widowControl/>
              <w:spacing w:line="560" w:lineRule="exact"/>
              <w:jc w:val="lef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少儿身体训练理论</w:t>
            </w:r>
          </w:p>
        </w:tc>
        <w:tc>
          <w:tcPr>
            <w:tcW w:w="1454"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2</w:t>
            </w:r>
          </w:p>
        </w:tc>
        <w:tc>
          <w:tcPr>
            <w:tcW w:w="1812" w:type="dxa"/>
          </w:tcPr>
          <w:p>
            <w:pPr>
              <w:tabs>
                <w:tab w:val="left" w:pos="6422"/>
              </w:tabs>
              <w:spacing w:line="560" w:lineRule="exac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vAlign w:val="center"/>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7</w:t>
            </w:r>
          </w:p>
        </w:tc>
        <w:tc>
          <w:tcPr>
            <w:tcW w:w="3967" w:type="dxa"/>
          </w:tcPr>
          <w:p>
            <w:pPr>
              <w:widowControl/>
              <w:spacing w:line="560" w:lineRule="exact"/>
              <w:jc w:val="lef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少儿身体训练实践</w:t>
            </w:r>
          </w:p>
        </w:tc>
        <w:tc>
          <w:tcPr>
            <w:tcW w:w="1454"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3</w:t>
            </w:r>
          </w:p>
        </w:tc>
        <w:tc>
          <w:tcPr>
            <w:tcW w:w="1812" w:type="dxa"/>
          </w:tcPr>
          <w:p>
            <w:pPr>
              <w:tabs>
                <w:tab w:val="left" w:pos="6422"/>
              </w:tabs>
              <w:spacing w:line="560" w:lineRule="exac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vAlign w:val="center"/>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8</w:t>
            </w:r>
          </w:p>
        </w:tc>
        <w:tc>
          <w:tcPr>
            <w:tcW w:w="3967" w:type="dxa"/>
            <w:vAlign w:val="center"/>
          </w:tcPr>
          <w:p>
            <w:pPr>
              <w:widowControl/>
              <w:spacing w:line="560" w:lineRule="exact"/>
              <w:jc w:val="lef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考核</w:t>
            </w:r>
          </w:p>
        </w:tc>
        <w:tc>
          <w:tcPr>
            <w:tcW w:w="1454" w:type="dxa"/>
            <w:vAlign w:val="center"/>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3</w:t>
            </w:r>
          </w:p>
        </w:tc>
        <w:tc>
          <w:tcPr>
            <w:tcW w:w="1812" w:type="dxa"/>
            <w:vAlign w:val="center"/>
          </w:tcPr>
          <w:p>
            <w:pPr>
              <w:tabs>
                <w:tab w:val="left" w:pos="6422"/>
              </w:tabs>
              <w:spacing w:line="560" w:lineRule="exact"/>
              <w:jc w:val="lef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理论1</w:t>
            </w:r>
          </w:p>
          <w:p>
            <w:pPr>
              <w:tabs>
                <w:tab w:val="left" w:pos="6422"/>
              </w:tabs>
              <w:spacing w:line="560" w:lineRule="exact"/>
              <w:jc w:val="lef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实践2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9"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9</w:t>
            </w:r>
          </w:p>
        </w:tc>
        <w:tc>
          <w:tcPr>
            <w:tcW w:w="3967" w:type="dxa"/>
          </w:tcPr>
          <w:p>
            <w:pPr>
              <w:widowControl/>
              <w:spacing w:line="560" w:lineRule="exact"/>
              <w:jc w:val="lef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结业式</w:t>
            </w:r>
          </w:p>
        </w:tc>
        <w:tc>
          <w:tcPr>
            <w:tcW w:w="1454"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1</w:t>
            </w:r>
          </w:p>
        </w:tc>
        <w:tc>
          <w:tcPr>
            <w:tcW w:w="1812" w:type="dxa"/>
          </w:tcPr>
          <w:p>
            <w:pPr>
              <w:tabs>
                <w:tab w:val="left" w:pos="6422"/>
              </w:tabs>
              <w:spacing w:line="560" w:lineRule="exact"/>
              <w:rPr>
                <w:rFonts w:ascii="方正仿宋_GBK" w:hAnsi="方正仿宋_GBK" w:eastAsia="方正仿宋_GBK" w:cs="方正仿宋_GBK"/>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tcPr>
          <w:p>
            <w:pPr>
              <w:tabs>
                <w:tab w:val="left" w:pos="6422"/>
              </w:tabs>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10</w:t>
            </w:r>
          </w:p>
        </w:tc>
        <w:tc>
          <w:tcPr>
            <w:tcW w:w="3967" w:type="dxa"/>
          </w:tcPr>
          <w:p>
            <w:pPr>
              <w:widowControl/>
              <w:spacing w:line="560" w:lineRule="exact"/>
              <w:jc w:val="left"/>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合计</w:t>
            </w:r>
          </w:p>
        </w:tc>
        <w:tc>
          <w:tcPr>
            <w:tcW w:w="3266" w:type="dxa"/>
            <w:gridSpan w:val="2"/>
          </w:tcPr>
          <w:p>
            <w:pPr>
              <w:widowControl/>
              <w:spacing w:line="560" w:lineRule="exact"/>
              <w:jc w:val="center"/>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3 天 （24 课时）</w:t>
            </w:r>
          </w:p>
        </w:tc>
      </w:tr>
    </w:tbl>
    <w:p>
      <w:pPr>
        <w:spacing w:beforeLines="50" w:afterLines="50" w:line="540" w:lineRule="exact"/>
        <w:ind w:firstLine="602" w:firstLineChars="200"/>
        <w:rPr>
          <w:rFonts w:ascii="方正黑体_GBK" w:hAnsi="方正黑体_GBK" w:eastAsia="方正黑体_GBK" w:cs="方正黑体_GBK"/>
          <w:b/>
          <w:bCs/>
          <w:color w:val="000000" w:themeColor="text1"/>
          <w:sz w:val="30"/>
          <w:szCs w:val="30"/>
          <w14:textFill>
            <w14:solidFill>
              <w14:schemeClr w14:val="tx1"/>
            </w14:solidFill>
          </w14:textFill>
        </w:rPr>
      </w:pPr>
    </w:p>
    <w:p>
      <w:pPr>
        <w:spacing w:beforeLines="50" w:afterLines="50" w:line="540" w:lineRule="exact"/>
        <w:ind w:firstLine="602" w:firstLineChars="200"/>
        <w:rPr>
          <w:rFonts w:ascii="方正黑体_GBK" w:hAnsi="方正黑体_GBK" w:eastAsia="方正黑体_GBK" w:cs="方正黑体_GBK"/>
          <w:b/>
          <w:bCs/>
          <w:color w:val="000000" w:themeColor="text1"/>
          <w:sz w:val="30"/>
          <w:szCs w:val="30"/>
          <w14:textFill>
            <w14:solidFill>
              <w14:schemeClr w14:val="tx1"/>
            </w14:solidFill>
          </w14:textFill>
        </w:rPr>
      </w:pPr>
      <w:r>
        <w:rPr>
          <w:rFonts w:hint="eastAsia" w:ascii="方正黑体_GBK" w:hAnsi="方正黑体_GBK" w:eastAsia="方正黑体_GBK" w:cs="方正黑体_GBK"/>
          <w:b/>
          <w:bCs/>
          <w:color w:val="000000" w:themeColor="text1"/>
          <w:sz w:val="30"/>
          <w:szCs w:val="30"/>
          <w14:textFill>
            <w14:solidFill>
              <w14:schemeClr w14:val="tx1"/>
            </w14:solidFill>
          </w14:textFill>
        </w:rPr>
        <w:t xml:space="preserve">三、E级教练员培训教材和课件 </w:t>
      </w:r>
    </w:p>
    <w:p>
      <w:pPr>
        <w:widowControl/>
        <w:spacing w:line="560" w:lineRule="exact"/>
        <w:ind w:firstLine="600" w:firstLineChars="200"/>
        <w:jc w:val="left"/>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采用中国田协审定的少儿田径指导员专项教材。培训着重介绍少儿身心发展规律、世界田联少儿田径项目、田径基本技术教学和少儿身体训练等内容的理论和教学训练实践等内容。通过培训，使学员对少儿田径发展、少儿田径基本技术教学理论有全面的认知，使实践执教能力得到全面的提升。</w:t>
      </w:r>
    </w:p>
    <w:p>
      <w:pPr>
        <w:widowControl/>
        <w:spacing w:line="560" w:lineRule="exact"/>
        <w:ind w:firstLine="600" w:firstLineChars="200"/>
        <w:jc w:val="left"/>
        <w:rPr>
          <w:rFonts w:ascii="方正仿宋_GBK" w:hAnsi="方正仿宋_GBK" w:eastAsia="方正仿宋_GBK" w:cs="方正仿宋_GBK"/>
          <w:color w:val="000000" w:themeColor="text1"/>
          <w:kern w:val="0"/>
          <w:sz w:val="30"/>
          <w:szCs w:val="30"/>
          <w14:textFill>
            <w14:solidFill>
              <w14:schemeClr w14:val="tx1"/>
            </w14:solidFill>
          </w14:textFill>
        </w:rPr>
      </w:pPr>
    </w:p>
    <w:p>
      <w:pPr>
        <w:widowControl/>
        <w:spacing w:line="560" w:lineRule="exact"/>
        <w:ind w:firstLine="600" w:firstLineChars="200"/>
        <w:jc w:val="left"/>
        <w:rPr>
          <w:rFonts w:ascii="方正仿宋_GBK" w:hAnsi="方正仿宋_GBK" w:eastAsia="方正仿宋_GBK" w:cs="方正仿宋_GBK"/>
          <w:color w:val="000000" w:themeColor="text1"/>
          <w:kern w:val="0"/>
          <w:sz w:val="30"/>
          <w:szCs w:val="30"/>
          <w14:textFill>
            <w14:solidFill>
              <w14:schemeClr w14:val="tx1"/>
            </w14:solidFill>
          </w14:textFill>
        </w:rPr>
      </w:pPr>
    </w:p>
    <w:p>
      <w:pPr>
        <w:spacing w:beforeLines="50" w:afterLines="50" w:line="540" w:lineRule="exact"/>
        <w:ind w:firstLine="602" w:firstLineChars="200"/>
        <w:rPr>
          <w:rFonts w:ascii="方正黑体_GBK" w:hAnsi="方正黑体_GBK" w:eastAsia="方正黑体_GBK" w:cs="方正黑体_GBK"/>
          <w:b/>
          <w:bCs/>
          <w:color w:val="000000" w:themeColor="text1"/>
          <w:sz w:val="30"/>
          <w:szCs w:val="30"/>
          <w14:textFill>
            <w14:solidFill>
              <w14:schemeClr w14:val="tx1"/>
            </w14:solidFill>
          </w14:textFill>
        </w:rPr>
      </w:pPr>
      <w:r>
        <w:rPr>
          <w:rFonts w:hint="eastAsia" w:ascii="方正黑体_GBK" w:hAnsi="方正黑体_GBK" w:eastAsia="方正黑体_GBK" w:cs="方正黑体_GBK"/>
          <w:b/>
          <w:bCs/>
          <w:color w:val="000000" w:themeColor="text1"/>
          <w:sz w:val="30"/>
          <w:szCs w:val="30"/>
          <w14:textFill>
            <w14:solidFill>
              <w14:schemeClr w14:val="tx1"/>
            </w14:solidFill>
          </w14:textFill>
        </w:rPr>
        <w:t>四、考核形式、标准</w:t>
      </w:r>
    </w:p>
    <w:tbl>
      <w:tblPr>
        <w:tblStyle w:val="6"/>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
        <w:gridCol w:w="1488"/>
        <w:gridCol w:w="1617"/>
        <w:gridCol w:w="3133"/>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vAlign w:val="center"/>
          </w:tcPr>
          <w:p>
            <w:pPr>
              <w:widowControl/>
              <w:spacing w:line="56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b/>
                <w:bCs/>
                <w:color w:val="000000" w:themeColor="text1"/>
                <w:kern w:val="0"/>
                <w:sz w:val="30"/>
                <w:szCs w:val="30"/>
                <w14:textFill>
                  <w14:solidFill>
                    <w14:schemeClr w14:val="tx1"/>
                  </w14:solidFill>
                </w14:textFill>
              </w:rPr>
              <w:t>等级</w:t>
            </w:r>
          </w:p>
        </w:tc>
        <w:tc>
          <w:tcPr>
            <w:tcW w:w="1488" w:type="dxa"/>
            <w:vAlign w:val="center"/>
          </w:tcPr>
          <w:p>
            <w:pPr>
              <w:widowControl/>
              <w:spacing w:line="56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b/>
                <w:bCs/>
                <w:color w:val="000000" w:themeColor="text1"/>
                <w:kern w:val="0"/>
                <w:sz w:val="30"/>
                <w:szCs w:val="30"/>
                <w14:textFill>
                  <w14:solidFill>
                    <w14:schemeClr w14:val="tx1"/>
                  </w14:solidFill>
                </w14:textFill>
              </w:rPr>
              <w:t>考核内容</w:t>
            </w:r>
          </w:p>
        </w:tc>
        <w:tc>
          <w:tcPr>
            <w:tcW w:w="1617" w:type="dxa"/>
            <w:vAlign w:val="center"/>
          </w:tcPr>
          <w:p>
            <w:pPr>
              <w:widowControl/>
              <w:spacing w:line="56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b/>
                <w:bCs/>
                <w:color w:val="000000" w:themeColor="text1"/>
                <w:kern w:val="0"/>
                <w:sz w:val="30"/>
                <w:szCs w:val="30"/>
                <w14:textFill>
                  <w14:solidFill>
                    <w14:schemeClr w14:val="tx1"/>
                  </w14:solidFill>
                </w14:textFill>
              </w:rPr>
              <w:t>考核形式</w:t>
            </w:r>
          </w:p>
        </w:tc>
        <w:tc>
          <w:tcPr>
            <w:tcW w:w="3133" w:type="dxa"/>
            <w:vAlign w:val="center"/>
          </w:tcPr>
          <w:p>
            <w:pPr>
              <w:widowControl/>
              <w:spacing w:line="56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b/>
                <w:bCs/>
                <w:color w:val="000000" w:themeColor="text1"/>
                <w:kern w:val="0"/>
                <w:sz w:val="30"/>
                <w:szCs w:val="30"/>
                <w14:textFill>
                  <w14:solidFill>
                    <w14:schemeClr w14:val="tx1"/>
                  </w14:solidFill>
                </w14:textFill>
              </w:rPr>
              <w:t>认证标准</w:t>
            </w:r>
          </w:p>
        </w:tc>
        <w:tc>
          <w:tcPr>
            <w:tcW w:w="1776" w:type="dxa"/>
          </w:tcPr>
          <w:p>
            <w:pPr>
              <w:widowControl/>
              <w:spacing w:line="56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b/>
                <w:bCs/>
                <w:color w:val="000000" w:themeColor="text1"/>
                <w:kern w:val="0"/>
                <w:sz w:val="30"/>
                <w:szCs w:val="30"/>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vMerge w:val="restart"/>
            <w:vAlign w:val="center"/>
          </w:tcPr>
          <w:p>
            <w:pPr>
              <w:widowControl/>
              <w:spacing w:line="56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E级</w:t>
            </w:r>
          </w:p>
        </w:tc>
        <w:tc>
          <w:tcPr>
            <w:tcW w:w="1488" w:type="dxa"/>
            <w:vAlign w:val="center"/>
          </w:tcPr>
          <w:p>
            <w:pPr>
              <w:widowControl/>
              <w:spacing w:line="56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理论</w:t>
            </w:r>
          </w:p>
        </w:tc>
        <w:tc>
          <w:tcPr>
            <w:tcW w:w="1617" w:type="dxa"/>
            <w:vAlign w:val="center"/>
          </w:tcPr>
          <w:p>
            <w:pPr>
              <w:widowControl/>
              <w:spacing w:line="56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相关基础理论知识</w:t>
            </w:r>
          </w:p>
        </w:tc>
        <w:tc>
          <w:tcPr>
            <w:tcW w:w="3133" w:type="dxa"/>
            <w:vAlign w:val="center"/>
          </w:tcPr>
          <w:p>
            <w:pPr>
              <w:widowControl/>
              <w:spacing w:line="56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理论分值占 60分，共 20 题，每题3分</w:t>
            </w:r>
          </w:p>
        </w:tc>
        <w:tc>
          <w:tcPr>
            <w:tcW w:w="1776" w:type="dxa"/>
            <w:vMerge w:val="restart"/>
            <w:vAlign w:val="center"/>
          </w:tcPr>
          <w:p>
            <w:pPr>
              <w:widowControl/>
              <w:spacing w:line="560" w:lineRule="exact"/>
              <w:jc w:val="left"/>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总分 100 分，70 分以上算合格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vMerge w:val="continue"/>
            <w:vAlign w:val="center"/>
          </w:tcPr>
          <w:p>
            <w:pPr>
              <w:widowControl/>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p>
        </w:tc>
        <w:tc>
          <w:tcPr>
            <w:tcW w:w="1488" w:type="dxa"/>
            <w:vAlign w:val="center"/>
          </w:tcPr>
          <w:p>
            <w:pPr>
              <w:widowControl/>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实践</w:t>
            </w:r>
          </w:p>
        </w:tc>
        <w:tc>
          <w:tcPr>
            <w:tcW w:w="1617" w:type="dxa"/>
            <w:vAlign w:val="center"/>
          </w:tcPr>
          <w:p>
            <w:pPr>
              <w:widowControl/>
              <w:spacing w:line="56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活动方案设计</w:t>
            </w:r>
          </w:p>
        </w:tc>
        <w:tc>
          <w:tcPr>
            <w:tcW w:w="3133" w:type="dxa"/>
            <w:vAlign w:val="center"/>
          </w:tcPr>
          <w:p>
            <w:pPr>
              <w:widowControl/>
              <w:spacing w:line="56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实践分值占 40分，其中活动教案部分需占活动方案 50%</w:t>
            </w:r>
          </w:p>
        </w:tc>
        <w:tc>
          <w:tcPr>
            <w:tcW w:w="1776" w:type="dxa"/>
            <w:vMerge w:val="continue"/>
            <w:vAlign w:val="center"/>
          </w:tcPr>
          <w:p>
            <w:pPr>
              <w:widowControl/>
              <w:spacing w:line="540" w:lineRule="exact"/>
              <w:jc w:val="left"/>
              <w:rPr>
                <w:rFonts w:ascii="方正仿宋_GBK" w:hAnsi="方正仿宋_GBK" w:eastAsia="方正仿宋_GBK" w:cs="方正仿宋_GBK"/>
                <w:color w:val="000000" w:themeColor="text1"/>
                <w:kern w:val="0"/>
                <w:sz w:val="30"/>
                <w:szCs w:val="30"/>
                <w14:textFill>
                  <w14:solidFill>
                    <w14:schemeClr w14:val="tx1"/>
                  </w14:solidFill>
                </w14:textFill>
              </w:rPr>
            </w:pPr>
          </w:p>
        </w:tc>
      </w:tr>
    </w:tbl>
    <w:p>
      <w:pPr>
        <w:spacing w:beforeLines="50" w:afterLines="50" w:line="540" w:lineRule="exact"/>
        <w:ind w:firstLine="602" w:firstLineChars="200"/>
        <w:rPr>
          <w:rFonts w:ascii="方正黑体_GBK" w:hAnsi="方正黑体_GBK" w:eastAsia="方正黑体_GBK" w:cs="方正黑体_GBK"/>
          <w:b/>
          <w:bCs/>
          <w:color w:val="000000" w:themeColor="text1"/>
          <w:sz w:val="30"/>
          <w:szCs w:val="30"/>
          <w14:textFill>
            <w14:solidFill>
              <w14:schemeClr w14:val="tx1"/>
            </w14:solidFill>
          </w14:textFill>
        </w:rPr>
      </w:pPr>
      <w:r>
        <w:rPr>
          <w:rFonts w:hint="eastAsia" w:ascii="方正黑体_GBK" w:hAnsi="方正黑体_GBK" w:eastAsia="方正黑体_GBK" w:cs="方正黑体_GBK"/>
          <w:b/>
          <w:bCs/>
          <w:color w:val="000000" w:themeColor="text1"/>
          <w:sz w:val="30"/>
          <w:szCs w:val="30"/>
          <w14:textFill>
            <w14:solidFill>
              <w14:schemeClr w14:val="tx1"/>
            </w14:solidFill>
          </w14:textFill>
        </w:rPr>
        <w:t>五、教练员考核标准与认证</w:t>
      </w:r>
    </w:p>
    <w:p>
      <w:pPr>
        <w:tabs>
          <w:tab w:val="left" w:pos="6422"/>
        </w:tabs>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教练员认证等级的考核标准根据培训目标和教学内容分别设置理论和实践考核两部分，按照认证体系的相关要求，完成各项考核工作。考核工作由上海市宝山区田径协会、中田体育、上海市杨峻青少年体育俱乐部组织进行，考核评估由讲师完成或讲师提供考核标准委托上海市宝山区田径协会、中田体育、上海市杨峻青少年体育俱乐部负责完成。教练员培训结业证书实行“双认证”，结业证书盖中国田协和上海市宝山区田径协会、上海市杨峻青少年体育俱乐部的公章；考试合格者经中国田协审核后再颁发中国田协教练员E级等级证书。</w:t>
      </w:r>
    </w:p>
    <w:p>
      <w:pPr>
        <w:tabs>
          <w:tab w:val="left" w:pos="6422"/>
        </w:tabs>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p>
    <w:p>
      <w:pPr>
        <w:spacing w:beforeLines="50" w:afterLines="50" w:line="540" w:lineRule="exact"/>
        <w:ind w:firstLine="602" w:firstLineChars="200"/>
        <w:rPr>
          <w:rFonts w:ascii="方正黑体_GBK" w:hAnsi="方正黑体_GBK" w:eastAsia="方正黑体_GBK" w:cs="方正黑体_GBK"/>
          <w:b/>
          <w:bCs/>
          <w:color w:val="000000" w:themeColor="text1"/>
          <w:sz w:val="30"/>
          <w:szCs w:val="30"/>
          <w14:textFill>
            <w14:solidFill>
              <w14:schemeClr w14:val="tx1"/>
            </w14:solidFill>
          </w14:textFill>
        </w:rPr>
      </w:pPr>
      <w:r>
        <w:rPr>
          <w:rFonts w:hint="eastAsia" w:ascii="方正黑体_GBK" w:hAnsi="方正黑体_GBK" w:eastAsia="方正黑体_GBK" w:cs="方正黑体_GBK"/>
          <w:b/>
          <w:bCs/>
          <w:color w:val="000000" w:themeColor="text1"/>
          <w:sz w:val="30"/>
          <w:szCs w:val="30"/>
          <w14:textFill>
            <w14:solidFill>
              <w14:schemeClr w14:val="tx1"/>
            </w14:solidFill>
          </w14:textFill>
        </w:rPr>
        <w:t>六、培训费用</w:t>
      </w:r>
    </w:p>
    <w:p>
      <w:pPr>
        <w:tabs>
          <w:tab w:val="left" w:pos="6422"/>
        </w:tabs>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1、本次选拔培训考核费用由承办单位</w:t>
      </w:r>
      <w:r>
        <w:rPr>
          <w:rFonts w:hint="eastAsia" w:ascii="方正仿宋_GBK" w:hAnsi="方正仿宋_GBK" w:eastAsia="方正仿宋_GBK" w:cs="方正仿宋_GBK"/>
          <w:color w:val="000000" w:themeColor="text1"/>
          <w:sz w:val="30"/>
          <w:szCs w:val="30"/>
          <w14:textFill>
            <w14:solidFill>
              <w14:schemeClr w14:val="tx1"/>
            </w14:solidFill>
          </w14:textFill>
        </w:rPr>
        <w:t>北京中田体育发展有限公司</w:t>
      </w:r>
      <w:r>
        <w:rPr>
          <w:rFonts w:hint="eastAsia" w:ascii="方正仿宋_GBK" w:hAnsi="方正仿宋_GBK" w:eastAsia="方正仿宋_GBK" w:cs="方正仿宋_GBK"/>
          <w:color w:val="000000" w:themeColor="text1"/>
          <w:sz w:val="30"/>
          <w:szCs w:val="30"/>
          <w14:textFill>
            <w14:solidFill>
              <w14:schemeClr w14:val="tx1"/>
            </w14:solidFill>
          </w14:textFill>
        </w:rPr>
        <w:t>收取，费用为1500元（包含资料费、考核费等）。</w:t>
      </w:r>
    </w:p>
    <w:p>
      <w:pPr>
        <w:tabs>
          <w:tab w:val="left" w:pos="6422"/>
        </w:tabs>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2、通过报名资质审核的学员须在2月19日前缴纳全部费用，付款账户信息如下：</w:t>
      </w:r>
    </w:p>
    <w:p>
      <w:pPr>
        <w:tabs>
          <w:tab w:val="left" w:pos="6422"/>
        </w:tabs>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公司名称：中田体育培训（海南）有限公司</w:t>
      </w:r>
    </w:p>
    <w:p>
      <w:pPr>
        <w:tabs>
          <w:tab w:val="left" w:pos="6422"/>
        </w:tabs>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开户银行：中国农业银行股份有限公司海口南沙路支行</w:t>
      </w:r>
    </w:p>
    <w:p>
      <w:pPr>
        <w:tabs>
          <w:tab w:val="left" w:pos="6422"/>
        </w:tabs>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银行账号：</w:t>
      </w:r>
      <w:r>
        <w:rPr>
          <w:rFonts w:ascii="方正仿宋_GBK" w:hAnsi="方正仿宋_GBK" w:eastAsia="方正仿宋_GBK" w:cs="方正仿宋_GBK"/>
          <w:color w:val="000000" w:themeColor="text1"/>
          <w:sz w:val="30"/>
          <w:szCs w:val="30"/>
          <w14:textFill>
            <w14:solidFill>
              <w14:schemeClr w14:val="tx1"/>
            </w14:solidFill>
          </w14:textFill>
        </w:rPr>
        <w:t>21109001040012799</w:t>
      </w:r>
    </w:p>
    <w:p>
      <w:pPr>
        <w:tabs>
          <w:tab w:val="left" w:pos="6422"/>
        </w:tabs>
        <w:spacing w:line="560" w:lineRule="exact"/>
        <w:ind w:firstLine="600" w:firstLineChars="200"/>
        <w:rPr>
          <w:rFonts w:hint="eastAsia" w:ascii="方正仿宋_GBK" w:hAnsi="方正仿宋_GBK" w:eastAsia="方正仿宋_GBK" w:cs="方正仿宋_GBK"/>
          <w:color w:val="000000" w:themeColor="text1"/>
          <w:sz w:val="30"/>
          <w:szCs w:val="30"/>
        </w:rPr>
      </w:pPr>
      <w:r>
        <w:rPr>
          <w:rFonts w:hint="eastAsia" w:ascii="方正仿宋_GBK" w:hAnsi="方正仿宋_GBK" w:eastAsia="方正仿宋_GBK" w:cs="方正仿宋_GBK"/>
          <w:color w:val="000000" w:themeColor="text1"/>
          <w:sz w:val="30"/>
          <w:szCs w:val="30"/>
        </w:rPr>
        <w:t>学员报名缴费后请联系下述人员确认报名信息：</w:t>
      </w:r>
    </w:p>
    <w:p>
      <w:pPr>
        <w:tabs>
          <w:tab w:val="left" w:pos="6422"/>
        </w:tabs>
        <w:spacing w:line="560" w:lineRule="exact"/>
        <w:ind w:firstLine="600" w:firstLineChars="200"/>
        <w:rPr>
          <w:rFonts w:hint="eastAsia" w:ascii="方正仿宋_GBK" w:hAnsi="方正仿宋_GBK" w:eastAsia="方正仿宋_GBK" w:cs="方正仿宋_GBK"/>
          <w:color w:val="000000" w:themeColor="text1"/>
          <w:sz w:val="30"/>
          <w:szCs w:val="30"/>
        </w:rPr>
      </w:pPr>
      <w:r>
        <w:rPr>
          <w:rFonts w:hint="eastAsia" w:ascii="方正仿宋_GBK" w:hAnsi="方正仿宋_GBK" w:eastAsia="方正仿宋_GBK" w:cs="方正仿宋_GBK"/>
          <w:color w:val="000000" w:themeColor="text1"/>
          <w:sz w:val="30"/>
          <w:szCs w:val="30"/>
        </w:rPr>
        <w:t>上海市杨峻青少年体育俱乐部，联系人：</w:t>
      </w:r>
      <w:r>
        <w:rPr>
          <w:rFonts w:hint="eastAsia" w:ascii="方正仿宋_GBK" w:hAnsi="方正仿宋_GBK" w:eastAsia="方正仿宋_GBK" w:cs="方正仿宋_GBK"/>
          <w:color w:val="000000" w:themeColor="text1"/>
          <w:sz w:val="30"/>
          <w:szCs w:val="30"/>
          <w:lang w:val="en-US" w:eastAsia="zh-CN"/>
        </w:rPr>
        <w:t>应晶、王月华，联系方 式：13301637537 13482133220</w:t>
      </w:r>
    </w:p>
    <w:p>
      <w:pPr>
        <w:tabs>
          <w:tab w:val="left" w:pos="6422"/>
        </w:tabs>
        <w:spacing w:line="560" w:lineRule="exact"/>
        <w:ind w:firstLine="600" w:firstLineChars="200"/>
        <w:rPr>
          <w:rFonts w:hint="eastAsia" w:ascii="方正仿宋_GBK" w:hAnsi="方正仿宋_GBK" w:eastAsia="方正仿宋_GBK" w:cs="方正仿宋_GBK"/>
          <w:color w:val="000000" w:themeColor="text1"/>
          <w:sz w:val="30"/>
          <w:szCs w:val="30"/>
        </w:rPr>
      </w:pPr>
      <w:r>
        <w:rPr>
          <w:rFonts w:hint="eastAsia" w:ascii="方正仿宋_GBK" w:hAnsi="方正仿宋_GBK" w:eastAsia="方正仿宋_GBK" w:cs="方正仿宋_GBK"/>
          <w:color w:val="000000" w:themeColor="text1"/>
          <w:sz w:val="30"/>
          <w:szCs w:val="30"/>
        </w:rPr>
        <w:t>北京中田体育发展有限公司： 王爵  13011195407</w:t>
      </w:r>
    </w:p>
    <w:p>
      <w:pPr>
        <w:tabs>
          <w:tab w:val="left" w:pos="6422"/>
        </w:tabs>
        <w:spacing w:line="560" w:lineRule="exact"/>
        <w:ind w:firstLine="600" w:firstLineChars="200"/>
        <w:rPr>
          <w:rFonts w:hint="eastAsia" w:ascii="方正仿宋_GBK" w:hAnsi="方正仿宋_GBK" w:eastAsia="方正仿宋_GBK" w:cs="方正仿宋_GBK"/>
          <w:color w:val="000000" w:themeColor="text1"/>
          <w:sz w:val="30"/>
          <w:szCs w:val="30"/>
        </w:rPr>
      </w:pPr>
      <w:r>
        <w:rPr>
          <w:rFonts w:hint="eastAsia" w:ascii="方正仿宋_GBK" w:hAnsi="方正仿宋_GBK" w:eastAsia="方正仿宋_GBK" w:cs="方正仿宋_GBK"/>
          <w:color w:val="000000" w:themeColor="text1"/>
          <w:sz w:val="30"/>
          <w:szCs w:val="30"/>
        </w:rPr>
        <w:t>3、发票将由承办单位中田体育培训（海南）有限公司开具，在培训结束后统一邮寄。</w:t>
      </w:r>
    </w:p>
    <w:p>
      <w:pPr>
        <w:tabs>
          <w:tab w:val="left" w:pos="6422"/>
        </w:tabs>
        <w:spacing w:line="560" w:lineRule="exact"/>
        <w:ind w:firstLine="600" w:firstLineChars="200"/>
        <w:rPr>
          <w:rFonts w:ascii="方正黑体_GBK" w:hAnsi="方正黑体_GBK" w:eastAsia="方正黑体_GBK" w:cs="方正黑体_GBK"/>
          <w:b/>
          <w:bCs/>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rPr>
        <w:t>4、学员完成培训报名后，若学员因自身原因无法参加培训，请提前三天告知承办单位北京中田体育发展有限公司和协办单位上海市杨峻青少年体育俱乐部，学员可在报名后一年有效期内参加由上海市杨峻青少年体育俱乐部举办的后续同类培训（开展形式将根据防疫政策进行调整）。</w:t>
      </w:r>
    </w:p>
    <w:p>
      <w:pPr>
        <w:spacing w:beforeLines="50" w:afterLines="50" w:line="540" w:lineRule="exact"/>
        <w:ind w:firstLine="602" w:firstLineChars="200"/>
        <w:rPr>
          <w:rFonts w:ascii="方正黑体_GBK" w:hAnsi="方正黑体_GBK" w:eastAsia="方正黑体_GBK" w:cs="方正黑体_GBK"/>
          <w:b/>
          <w:bCs/>
          <w:color w:val="000000" w:themeColor="text1"/>
          <w:sz w:val="30"/>
          <w:szCs w:val="30"/>
          <w14:textFill>
            <w14:solidFill>
              <w14:schemeClr w14:val="tx1"/>
            </w14:solidFill>
          </w14:textFill>
        </w:rPr>
      </w:pPr>
      <w:r>
        <w:rPr>
          <w:rFonts w:hint="eastAsia" w:ascii="方正黑体_GBK" w:hAnsi="方正黑体_GBK" w:eastAsia="方正黑体_GBK" w:cs="方正黑体_GBK"/>
          <w:b/>
          <w:bCs/>
          <w:color w:val="000000" w:themeColor="text1"/>
          <w:sz w:val="30"/>
          <w:szCs w:val="30"/>
          <w14:textFill>
            <w14:solidFill>
              <w14:schemeClr w14:val="tx1"/>
            </w14:solidFill>
          </w14:textFill>
        </w:rPr>
        <w:t>七、安全要求</w:t>
      </w:r>
      <w:bookmarkStart w:id="0" w:name="_GoBack"/>
      <w:bookmarkEnd w:id="0"/>
    </w:p>
    <w:p>
      <w:pPr>
        <w:tabs>
          <w:tab w:val="left" w:pos="6422"/>
        </w:tabs>
        <w:spacing w:line="560" w:lineRule="exact"/>
        <w:ind w:firstLine="60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疫情防控期间，请各位学员做好个人防护，并根据当地防疫政策要求进行活动。</w:t>
      </w:r>
    </w:p>
    <w:p>
      <w:pPr>
        <w:spacing w:line="540" w:lineRule="exact"/>
        <w:rPr>
          <w:rFonts w:ascii="方正仿宋_GBK" w:hAnsi="方正仿宋_GBK" w:eastAsia="方正仿宋_GBK" w:cs="方正仿宋_GBK"/>
          <w:color w:val="000000" w:themeColor="text1"/>
          <w:kern w:val="0"/>
          <w:sz w:val="30"/>
          <w:szCs w:val="30"/>
          <w14:textFill>
            <w14:solidFill>
              <w14:schemeClr w14:val="tx1"/>
            </w14:solidFill>
          </w14:textFill>
        </w:rPr>
      </w:pPr>
    </w:p>
    <w:p>
      <w:pPr>
        <w:spacing w:line="540" w:lineRule="exact"/>
        <w:rPr>
          <w:rFonts w:ascii="方正仿宋_GBK" w:hAnsi="方正仿宋_GBK" w:eastAsia="方正仿宋_GBK" w:cs="方正仿宋_GBK"/>
          <w:color w:val="000000" w:themeColor="text1"/>
          <w:kern w:val="0"/>
          <w:sz w:val="30"/>
          <w:szCs w:val="30"/>
          <w14:textFill>
            <w14:solidFill>
              <w14:schemeClr w14:val="tx1"/>
            </w14:solidFill>
          </w14:textFill>
        </w:rPr>
      </w:pPr>
    </w:p>
    <w:p>
      <w:pPr>
        <w:spacing w:line="540" w:lineRule="exact"/>
        <w:rPr>
          <w:rFonts w:ascii="方正仿宋_GBK" w:hAnsi="方正仿宋_GBK" w:eastAsia="方正仿宋_GBK" w:cs="方正仿宋_GBK"/>
          <w:color w:val="000000" w:themeColor="text1"/>
          <w:kern w:val="0"/>
          <w:sz w:val="30"/>
          <w:szCs w:val="30"/>
          <w14:textFill>
            <w14:solidFill>
              <w14:schemeClr w14:val="tx1"/>
            </w14:solidFill>
          </w14:textFill>
        </w:rPr>
      </w:pPr>
    </w:p>
    <w:p>
      <w:pPr>
        <w:tabs>
          <w:tab w:val="left" w:pos="6422"/>
        </w:tabs>
        <w:spacing w:line="560" w:lineRule="exact"/>
        <w:ind w:firstLine="600" w:firstLineChars="200"/>
        <w:jc w:val="right"/>
        <w:rPr>
          <w:rFonts w:hint="eastAsia" w:ascii="方正仿宋_GBK" w:hAnsi="方正仿宋_GBK" w:eastAsia="方正仿宋_GBK" w:cs="方正仿宋_GBK"/>
          <w:color w:val="000000" w:themeColor="text1"/>
          <w:sz w:val="30"/>
          <w:szCs w:val="30"/>
          <w:lang w:val="en-US" w:eastAsia="zh-CN"/>
        </w:rPr>
      </w:pPr>
      <w:r>
        <w:rPr>
          <w:rFonts w:hint="eastAsia" w:ascii="方正仿宋_GBK" w:hAnsi="方正仿宋_GBK" w:eastAsia="方正仿宋_GBK" w:cs="方正仿宋_GBK"/>
          <w:color w:val="000000" w:themeColor="text1"/>
          <w:sz w:val="30"/>
          <w:szCs w:val="30"/>
          <w:lang w:val="en-US" w:eastAsia="zh-CN"/>
        </w:rPr>
        <w:t xml:space="preserve">上海市宝山区田径协会(代章) </w:t>
      </w:r>
    </w:p>
    <w:p>
      <w:pPr>
        <w:tabs>
          <w:tab w:val="left" w:pos="6422"/>
        </w:tabs>
        <w:spacing w:line="560" w:lineRule="exact"/>
        <w:ind w:firstLine="600" w:firstLineChars="200"/>
        <w:jc w:val="right"/>
        <w:rPr>
          <w:rFonts w:hint="eastAsia" w:ascii="方正仿宋_GBK" w:hAnsi="方正仿宋_GBK" w:eastAsia="方正仿宋_GBK" w:cs="方正仿宋_GBK"/>
          <w:color w:val="000000" w:themeColor="text1"/>
          <w:sz w:val="30"/>
          <w:szCs w:val="30"/>
          <w:lang w:val="en-US" w:eastAsia="zh-CN"/>
        </w:rPr>
      </w:pPr>
      <w:r>
        <w:rPr>
          <w:rFonts w:hint="eastAsia" w:ascii="方正仿宋_GBK" w:hAnsi="方正仿宋_GBK" w:eastAsia="方正仿宋_GBK" w:cs="方正仿宋_GBK"/>
          <w:color w:val="000000" w:themeColor="text1"/>
          <w:sz w:val="30"/>
          <w:szCs w:val="30"/>
          <w:lang w:val="en-US" w:eastAsia="zh-CN"/>
        </w:rPr>
        <w:t xml:space="preserve">中田体育培训（海南）有限公司 </w:t>
      </w:r>
    </w:p>
    <w:p>
      <w:pPr>
        <w:tabs>
          <w:tab w:val="left" w:pos="6422"/>
        </w:tabs>
        <w:spacing w:line="560" w:lineRule="exact"/>
        <w:ind w:firstLine="600" w:firstLineChars="200"/>
        <w:jc w:val="right"/>
        <w:rPr>
          <w:rFonts w:hint="eastAsia" w:ascii="方正仿宋_GBK" w:hAnsi="方正仿宋_GBK" w:eastAsia="方正仿宋_GBK" w:cs="方正仿宋_GBK"/>
          <w:color w:val="000000" w:themeColor="text1"/>
          <w:sz w:val="30"/>
          <w:szCs w:val="30"/>
          <w:lang w:val="en-US" w:eastAsia="zh-CN"/>
        </w:rPr>
      </w:pPr>
      <w:r>
        <w:rPr>
          <w:rFonts w:hint="eastAsia" w:ascii="方正仿宋_GBK" w:hAnsi="方正仿宋_GBK" w:eastAsia="方正仿宋_GBK" w:cs="方正仿宋_GBK"/>
          <w:color w:val="000000" w:themeColor="text1"/>
          <w:sz w:val="30"/>
          <w:szCs w:val="30"/>
          <w:lang w:val="en-US" w:eastAsia="zh-CN"/>
        </w:rPr>
        <w:t xml:space="preserve">上海市杨峻青少年体育俱乐部 </w:t>
      </w:r>
    </w:p>
    <w:p>
      <w:pPr>
        <w:tabs>
          <w:tab w:val="left" w:pos="6422"/>
        </w:tabs>
        <w:spacing w:line="560" w:lineRule="exact"/>
        <w:ind w:firstLine="600" w:firstLineChars="200"/>
        <w:jc w:val="right"/>
        <w:rPr>
          <w:rFonts w:hint="eastAsia" w:ascii="方正仿宋_GBK" w:hAnsi="方正仿宋_GBK" w:eastAsia="方正仿宋_GBK" w:cs="方正仿宋_GBK"/>
          <w:color w:val="000000" w:themeColor="text1"/>
          <w:sz w:val="30"/>
          <w:szCs w:val="30"/>
        </w:rPr>
      </w:pPr>
      <w:r>
        <w:rPr>
          <w:rFonts w:hint="eastAsia" w:ascii="方正仿宋_GBK" w:hAnsi="方正仿宋_GBK" w:eastAsia="方正仿宋_GBK" w:cs="方正仿宋_GBK"/>
          <w:color w:val="000000" w:themeColor="text1"/>
          <w:sz w:val="30"/>
          <w:szCs w:val="30"/>
          <w:lang w:val="en-US" w:eastAsia="zh-CN"/>
        </w:rPr>
        <w:t>2022 年 2 月 17 日</w:t>
      </w:r>
    </w:p>
    <w:p>
      <w:pP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br w:type="page"/>
      </w:r>
    </w:p>
    <w:p>
      <w:pPr>
        <w:tabs>
          <w:tab w:val="left" w:pos="6422"/>
        </w:tabs>
        <w:spacing w:line="540" w:lineRule="exact"/>
        <w:jc w:val="left"/>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附件：</w:t>
      </w:r>
    </w:p>
    <w:p>
      <w:pPr>
        <w:tabs>
          <w:tab w:val="left" w:pos="6422"/>
        </w:tabs>
        <w:spacing w:afterLines="100" w:line="540" w:lineRule="exact"/>
        <w:jc w:val="center"/>
        <w:rPr>
          <w:rFonts w:ascii="汉仪中宋简" w:hAnsi="汉仪中宋简" w:eastAsia="汉仪中宋简" w:cs="汉仪中宋简"/>
          <w:b/>
          <w:bCs/>
          <w:color w:val="000000" w:themeColor="text1"/>
          <w:kern w:val="0"/>
          <w:sz w:val="36"/>
          <w:szCs w:val="36"/>
          <w14:textFill>
            <w14:solidFill>
              <w14:schemeClr w14:val="tx1"/>
            </w14:solidFill>
          </w14:textFill>
        </w:rPr>
      </w:pPr>
      <w:r>
        <w:rPr>
          <w:rFonts w:hint="eastAsia" w:ascii="汉仪中宋简" w:hAnsi="汉仪中宋简" w:eastAsia="汉仪中宋简" w:cs="汉仪中宋简"/>
          <w:b/>
          <w:bCs/>
          <w:color w:val="000000" w:themeColor="text1"/>
          <w:kern w:val="0"/>
          <w:sz w:val="36"/>
          <w:szCs w:val="36"/>
          <w14:textFill>
            <w14:solidFill>
              <w14:schemeClr w14:val="tx1"/>
            </w14:solidFill>
          </w14:textFill>
        </w:rPr>
        <w:t>2022年宝山区E级田径教练员培训班报名信息表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8"/>
        <w:gridCol w:w="1835"/>
        <w:gridCol w:w="1434"/>
        <w:gridCol w:w="933"/>
        <w:gridCol w:w="849"/>
        <w:gridCol w:w="1018"/>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8"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姓 名</w:t>
            </w:r>
          </w:p>
        </w:tc>
        <w:tc>
          <w:tcPr>
            <w:tcW w:w="1835"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p>
        </w:tc>
        <w:tc>
          <w:tcPr>
            <w:tcW w:w="1434"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性 别</w:t>
            </w:r>
          </w:p>
        </w:tc>
        <w:tc>
          <w:tcPr>
            <w:tcW w:w="933"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p>
        </w:tc>
        <w:tc>
          <w:tcPr>
            <w:tcW w:w="849"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年龄</w:t>
            </w:r>
          </w:p>
        </w:tc>
        <w:tc>
          <w:tcPr>
            <w:tcW w:w="1018"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p>
        </w:tc>
        <w:tc>
          <w:tcPr>
            <w:tcW w:w="1567" w:type="dxa"/>
            <w:vMerge w:val="restart"/>
            <w:vAlign w:val="center"/>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近期一寸免冠彩色照片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8"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政治面貌</w:t>
            </w:r>
          </w:p>
        </w:tc>
        <w:tc>
          <w:tcPr>
            <w:tcW w:w="1835"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p>
        </w:tc>
        <w:tc>
          <w:tcPr>
            <w:tcW w:w="1434"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毕业院校</w:t>
            </w:r>
          </w:p>
        </w:tc>
        <w:tc>
          <w:tcPr>
            <w:tcW w:w="2800" w:type="dxa"/>
            <w:gridSpan w:val="3"/>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p>
        </w:tc>
        <w:tc>
          <w:tcPr>
            <w:tcW w:w="1567" w:type="dxa"/>
            <w:vMerge w:val="continue"/>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8"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学 历</w:t>
            </w:r>
          </w:p>
        </w:tc>
        <w:tc>
          <w:tcPr>
            <w:tcW w:w="1835"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p>
        </w:tc>
        <w:tc>
          <w:tcPr>
            <w:tcW w:w="1434"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所学专业</w:t>
            </w:r>
          </w:p>
        </w:tc>
        <w:tc>
          <w:tcPr>
            <w:tcW w:w="2800" w:type="dxa"/>
            <w:gridSpan w:val="3"/>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p>
        </w:tc>
        <w:tc>
          <w:tcPr>
            <w:tcW w:w="1567" w:type="dxa"/>
            <w:vMerge w:val="continue"/>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8"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职 务</w:t>
            </w:r>
          </w:p>
        </w:tc>
        <w:tc>
          <w:tcPr>
            <w:tcW w:w="1835"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p>
        </w:tc>
        <w:tc>
          <w:tcPr>
            <w:tcW w:w="1434"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工作单位</w:t>
            </w:r>
          </w:p>
        </w:tc>
        <w:tc>
          <w:tcPr>
            <w:tcW w:w="2800" w:type="dxa"/>
            <w:gridSpan w:val="3"/>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p>
        </w:tc>
        <w:tc>
          <w:tcPr>
            <w:tcW w:w="1567" w:type="dxa"/>
            <w:vMerge w:val="continue"/>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8" w:type="dxa"/>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联系电话</w:t>
            </w:r>
          </w:p>
        </w:tc>
        <w:tc>
          <w:tcPr>
            <w:tcW w:w="1835" w:type="dxa"/>
          </w:tcPr>
          <w:p>
            <w:pPr>
              <w:tabs>
                <w:tab w:val="left" w:pos="6422"/>
              </w:tabs>
              <w:spacing w:line="540" w:lineRule="exact"/>
              <w:jc w:val="left"/>
              <w:rPr>
                <w:rFonts w:ascii="方正仿宋_GBK" w:hAnsi="方正仿宋_GBK" w:eastAsia="方正仿宋_GBK" w:cs="方正仿宋_GBK"/>
                <w:color w:val="000000" w:themeColor="text1"/>
                <w:kern w:val="0"/>
                <w:sz w:val="30"/>
                <w:szCs w:val="30"/>
                <w14:textFill>
                  <w14:solidFill>
                    <w14:schemeClr w14:val="tx1"/>
                  </w14:solidFill>
                </w14:textFill>
              </w:rPr>
            </w:pPr>
          </w:p>
        </w:tc>
        <w:tc>
          <w:tcPr>
            <w:tcW w:w="1434" w:type="dxa"/>
          </w:tcPr>
          <w:p>
            <w:pPr>
              <w:tabs>
                <w:tab w:val="left" w:pos="6422"/>
              </w:tabs>
              <w:spacing w:line="540" w:lineRule="exact"/>
              <w:jc w:val="left"/>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通讯地址</w:t>
            </w:r>
          </w:p>
        </w:tc>
        <w:tc>
          <w:tcPr>
            <w:tcW w:w="4367" w:type="dxa"/>
            <w:gridSpan w:val="4"/>
          </w:tcPr>
          <w:p>
            <w:pPr>
              <w:tabs>
                <w:tab w:val="left" w:pos="6422"/>
              </w:tabs>
              <w:spacing w:line="540" w:lineRule="exact"/>
              <w:jc w:val="left"/>
              <w:rPr>
                <w:rFonts w:ascii="方正仿宋_GBK" w:hAnsi="方正仿宋_GBK" w:eastAsia="方正仿宋_GBK" w:cs="方正仿宋_GBK"/>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448" w:type="dxa"/>
            <w:vAlign w:val="center"/>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运动经历</w:t>
            </w:r>
          </w:p>
        </w:tc>
        <w:tc>
          <w:tcPr>
            <w:tcW w:w="7636" w:type="dxa"/>
            <w:gridSpan w:val="6"/>
          </w:tcPr>
          <w:p>
            <w:pPr>
              <w:tabs>
                <w:tab w:val="left" w:pos="6422"/>
              </w:tabs>
              <w:spacing w:line="540" w:lineRule="exact"/>
              <w:jc w:val="left"/>
              <w:rPr>
                <w:rFonts w:ascii="方正仿宋_GBK" w:hAnsi="方正仿宋_GBK" w:eastAsia="方正仿宋_GBK" w:cs="方正仿宋_GBK"/>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448" w:type="dxa"/>
            <w:vAlign w:val="center"/>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带教成绩</w:t>
            </w:r>
          </w:p>
        </w:tc>
        <w:tc>
          <w:tcPr>
            <w:tcW w:w="7636" w:type="dxa"/>
            <w:gridSpan w:val="6"/>
          </w:tcPr>
          <w:p>
            <w:pPr>
              <w:tabs>
                <w:tab w:val="left" w:pos="6422"/>
              </w:tabs>
              <w:spacing w:line="540" w:lineRule="exact"/>
              <w:jc w:val="left"/>
              <w:rPr>
                <w:rFonts w:ascii="方正仿宋_GBK" w:hAnsi="方正仿宋_GBK" w:eastAsia="方正仿宋_GBK" w:cs="方正仿宋_GBK"/>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448" w:type="dxa"/>
            <w:vAlign w:val="center"/>
          </w:tcPr>
          <w:p>
            <w:pPr>
              <w:tabs>
                <w:tab w:val="left" w:pos="6422"/>
              </w:tabs>
              <w:spacing w:line="540" w:lineRule="exact"/>
              <w:jc w:val="center"/>
              <w:rPr>
                <w:rFonts w:ascii="方正仿宋_GBK" w:hAnsi="方正仿宋_GBK" w:eastAsia="方正仿宋_GBK" w:cs="方正仿宋_GBK"/>
                <w:color w:val="000000" w:themeColor="text1"/>
                <w:kern w:val="0"/>
                <w:sz w:val="30"/>
                <w:szCs w:val="30"/>
                <w14:textFill>
                  <w14:solidFill>
                    <w14:schemeClr w14:val="tx1"/>
                  </w14:solidFill>
                </w14:textFill>
              </w:rPr>
            </w:pPr>
            <w:r>
              <w:rPr>
                <w:rFonts w:hint="eastAsia" w:ascii="方正仿宋_GBK" w:hAnsi="方正仿宋_GBK" w:eastAsia="方正仿宋_GBK" w:cs="方正仿宋_GBK"/>
                <w:color w:val="000000" w:themeColor="text1"/>
                <w:kern w:val="0"/>
                <w:sz w:val="30"/>
                <w:szCs w:val="30"/>
                <w14:textFill>
                  <w14:solidFill>
                    <w14:schemeClr w14:val="tx1"/>
                  </w14:solidFill>
                </w14:textFill>
              </w:rPr>
              <w:t>获奖情况</w:t>
            </w:r>
          </w:p>
        </w:tc>
        <w:tc>
          <w:tcPr>
            <w:tcW w:w="7636" w:type="dxa"/>
            <w:gridSpan w:val="6"/>
          </w:tcPr>
          <w:p>
            <w:pPr>
              <w:tabs>
                <w:tab w:val="left" w:pos="6422"/>
              </w:tabs>
              <w:spacing w:line="540" w:lineRule="exact"/>
              <w:jc w:val="left"/>
              <w:rPr>
                <w:rFonts w:ascii="方正仿宋_GBK" w:hAnsi="方正仿宋_GBK" w:eastAsia="方正仿宋_GBK" w:cs="方正仿宋_GBK"/>
                <w:color w:val="000000" w:themeColor="text1"/>
                <w:kern w:val="0"/>
                <w:sz w:val="30"/>
                <w:szCs w:val="30"/>
                <w14:textFill>
                  <w14:solidFill>
                    <w14:schemeClr w14:val="tx1"/>
                  </w14:solidFill>
                </w14:textFill>
              </w:rPr>
            </w:pPr>
          </w:p>
        </w:tc>
      </w:tr>
    </w:tbl>
    <w:p>
      <w:pPr>
        <w:tabs>
          <w:tab w:val="left" w:pos="6422"/>
        </w:tabs>
        <w:spacing w:line="540" w:lineRule="exact"/>
        <w:rPr>
          <w:rFonts w:ascii="方正仿宋_GBK" w:hAnsi="方正仿宋_GBK" w:eastAsia="方正仿宋_GBK" w:cs="方正仿宋_GBK"/>
          <w:b/>
          <w:bCs/>
          <w:color w:val="000000" w:themeColor="text1"/>
          <w:kern w:val="0"/>
          <w:sz w:val="30"/>
          <w:szCs w:val="30"/>
          <w14:textFill>
            <w14:solidFill>
              <w14:schemeClr w14:val="tx1"/>
            </w14:solidFill>
          </w14:textFill>
        </w:rPr>
      </w:pP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646E2"/>
    <w:rsid w:val="0000530F"/>
    <w:rsid w:val="0008194C"/>
    <w:rsid w:val="00180AB6"/>
    <w:rsid w:val="001B3CE8"/>
    <w:rsid w:val="00214024"/>
    <w:rsid w:val="002444AA"/>
    <w:rsid w:val="0024479C"/>
    <w:rsid w:val="002D73BE"/>
    <w:rsid w:val="002F72F6"/>
    <w:rsid w:val="003F398B"/>
    <w:rsid w:val="004A73FC"/>
    <w:rsid w:val="004F767F"/>
    <w:rsid w:val="00571722"/>
    <w:rsid w:val="00581C42"/>
    <w:rsid w:val="006027F7"/>
    <w:rsid w:val="006259C3"/>
    <w:rsid w:val="006361C1"/>
    <w:rsid w:val="00692601"/>
    <w:rsid w:val="007C42C9"/>
    <w:rsid w:val="00AE090F"/>
    <w:rsid w:val="00AE0E32"/>
    <w:rsid w:val="00B60581"/>
    <w:rsid w:val="00B646E2"/>
    <w:rsid w:val="00B91238"/>
    <w:rsid w:val="00C4413E"/>
    <w:rsid w:val="00C54A54"/>
    <w:rsid w:val="00C6256A"/>
    <w:rsid w:val="00DC0FF0"/>
    <w:rsid w:val="00E26BB7"/>
    <w:rsid w:val="00E70E9A"/>
    <w:rsid w:val="03CE023A"/>
    <w:rsid w:val="0740446F"/>
    <w:rsid w:val="0A5D5F4F"/>
    <w:rsid w:val="114C2E32"/>
    <w:rsid w:val="16E663D9"/>
    <w:rsid w:val="1E76065A"/>
    <w:rsid w:val="2AAD556C"/>
    <w:rsid w:val="2DCF5C86"/>
    <w:rsid w:val="3BBA3950"/>
    <w:rsid w:val="3CF3BD97"/>
    <w:rsid w:val="3D56CEB5"/>
    <w:rsid w:val="3D770387"/>
    <w:rsid w:val="3D7B4C67"/>
    <w:rsid w:val="3DFA54BE"/>
    <w:rsid w:val="3F272ABA"/>
    <w:rsid w:val="467543B0"/>
    <w:rsid w:val="4DBE7EAB"/>
    <w:rsid w:val="53D7E6CD"/>
    <w:rsid w:val="573BFECA"/>
    <w:rsid w:val="578EAAA2"/>
    <w:rsid w:val="59B7AC1E"/>
    <w:rsid w:val="5BF70BBC"/>
    <w:rsid w:val="5C4DC607"/>
    <w:rsid w:val="5DFF2DF8"/>
    <w:rsid w:val="5E5912B8"/>
    <w:rsid w:val="5FF82A2E"/>
    <w:rsid w:val="63EEF000"/>
    <w:rsid w:val="6579254F"/>
    <w:rsid w:val="6659D64D"/>
    <w:rsid w:val="6ADDDDE3"/>
    <w:rsid w:val="6AFE2817"/>
    <w:rsid w:val="6BA1E345"/>
    <w:rsid w:val="6BEFA3B7"/>
    <w:rsid w:val="6C3EAC4F"/>
    <w:rsid w:val="6F7F64FF"/>
    <w:rsid w:val="6FEF30B2"/>
    <w:rsid w:val="74F49587"/>
    <w:rsid w:val="76E79FB6"/>
    <w:rsid w:val="77EED5CB"/>
    <w:rsid w:val="77FFCCDC"/>
    <w:rsid w:val="78EE374C"/>
    <w:rsid w:val="7A024D8B"/>
    <w:rsid w:val="7A7E451B"/>
    <w:rsid w:val="7B5AD1DB"/>
    <w:rsid w:val="7BFE9F46"/>
    <w:rsid w:val="7CFE404F"/>
    <w:rsid w:val="7CFFA98F"/>
    <w:rsid w:val="7D77CA88"/>
    <w:rsid w:val="7DEF6514"/>
    <w:rsid w:val="7E7E49DE"/>
    <w:rsid w:val="7F3703E9"/>
    <w:rsid w:val="7F6744A0"/>
    <w:rsid w:val="7F761849"/>
    <w:rsid w:val="7F7FA269"/>
    <w:rsid w:val="7FB856FC"/>
    <w:rsid w:val="7FBF7A55"/>
    <w:rsid w:val="7FCB0285"/>
    <w:rsid w:val="7FD677D2"/>
    <w:rsid w:val="7FF22341"/>
    <w:rsid w:val="7FFDC176"/>
    <w:rsid w:val="95FC4F97"/>
    <w:rsid w:val="9FF7DCED"/>
    <w:rsid w:val="AEDA2A86"/>
    <w:rsid w:val="B25EA0E4"/>
    <w:rsid w:val="B37E1BE0"/>
    <w:rsid w:val="BB7F15EF"/>
    <w:rsid w:val="BDB782C1"/>
    <w:rsid w:val="BE4BA4C1"/>
    <w:rsid w:val="CFBA8F2B"/>
    <w:rsid w:val="D7558E81"/>
    <w:rsid w:val="D9DF7424"/>
    <w:rsid w:val="DF5A1C06"/>
    <w:rsid w:val="DFADFA73"/>
    <w:rsid w:val="DFBD9A51"/>
    <w:rsid w:val="DFCFF033"/>
    <w:rsid w:val="DFEBDBCE"/>
    <w:rsid w:val="DFF1D84A"/>
    <w:rsid w:val="E3FA10F1"/>
    <w:rsid w:val="E6FBB4EA"/>
    <w:rsid w:val="E7DCB71B"/>
    <w:rsid w:val="E7EA76D5"/>
    <w:rsid w:val="EB3B778B"/>
    <w:rsid w:val="ED227A87"/>
    <w:rsid w:val="EF5B4FF8"/>
    <w:rsid w:val="EFF23C43"/>
    <w:rsid w:val="F0AF59DC"/>
    <w:rsid w:val="F3BC4222"/>
    <w:rsid w:val="F6EF0CB7"/>
    <w:rsid w:val="FBFF8D09"/>
    <w:rsid w:val="FBFFF304"/>
    <w:rsid w:val="FDDF6CCD"/>
    <w:rsid w:val="FDFE6947"/>
    <w:rsid w:val="FDFF9349"/>
    <w:rsid w:val="FEFD65B6"/>
    <w:rsid w:val="FF1B9CF0"/>
    <w:rsid w:val="FF9FE963"/>
    <w:rsid w:val="FFF77A8D"/>
    <w:rsid w:val="FFFB8B31"/>
    <w:rsid w:val="FFFF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styleId="9">
    <w:name w:val="annotation reference"/>
    <w:basedOn w:val="7"/>
    <w:qFormat/>
    <w:uiPriority w:val="0"/>
    <w:rPr>
      <w:sz w:val="21"/>
      <w:szCs w:val="21"/>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285</Words>
  <Characters>1631</Characters>
  <Lines>13</Lines>
  <Paragraphs>3</Paragraphs>
  <TotalTime>4</TotalTime>
  <ScaleCrop>false</ScaleCrop>
  <LinksUpToDate>false</LinksUpToDate>
  <CharactersWithSpaces>1913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2021-12-29T14:22:00Z</dcterms:created>
  <dc:creator>yang</dc:creator>
  <cp:lastModifiedBy>user</cp:lastModifiedBy>
  <cp:lastPrinted>2021-12-15T18:47:00Z</cp:lastPrinted>
  <dcterms:modified xsi:type="dcterms:W3CDTF">2022-02-18T08:31:34Z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D0A479B3FE484388A1B41C6C3F9BC458</vt:lpwstr>
  </property>
</Properties>
</file>