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608" w:type="dxa"/>
        <w:tblInd w:w="93" w:type="dxa"/>
        <w:tblLayout w:type="fixed"/>
        <w:tblCellMar>
          <w:top w:w="0" w:type="dxa"/>
          <w:left w:w="108" w:type="dxa"/>
          <w:bottom w:w="0" w:type="dxa"/>
          <w:right w:w="108" w:type="dxa"/>
        </w:tblCellMar>
      </w:tblPr>
      <w:tblGrid>
        <w:gridCol w:w="1701"/>
        <w:gridCol w:w="1701"/>
        <w:gridCol w:w="1701"/>
        <w:gridCol w:w="1701"/>
        <w:gridCol w:w="1701"/>
        <w:gridCol w:w="1701"/>
        <w:gridCol w:w="1701"/>
        <w:gridCol w:w="1701"/>
      </w:tblGrid>
      <w:tr>
        <w:tblPrEx>
          <w:tblLayout w:type="fixed"/>
          <w:tblCellMar>
            <w:top w:w="0" w:type="dxa"/>
            <w:left w:w="108" w:type="dxa"/>
            <w:bottom w:w="0" w:type="dxa"/>
            <w:right w:w="108" w:type="dxa"/>
          </w:tblCellMar>
        </w:tblPrEx>
        <w:trPr>
          <w:trHeight w:val="375" w:hRule="atLeast"/>
        </w:trPr>
        <w:tc>
          <w:tcPr>
            <w:tcW w:w="1701" w:type="dxa"/>
            <w:tcBorders>
              <w:top w:val="nil"/>
              <w:left w:val="nil"/>
              <w:bottom w:val="nil"/>
              <w:right w:val="nil"/>
            </w:tcBorders>
            <w:shd w:val="clear" w:color="auto" w:fill="auto"/>
            <w:noWrap/>
            <w:vAlign w:val="center"/>
          </w:tcPr>
          <w:p>
            <w:pPr>
              <w:widowControl/>
              <w:spacing w:line="276" w:lineRule="auto"/>
              <w:jc w:val="left"/>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lang w:eastAsia="zh-CN"/>
              </w:rPr>
              <w:t>附件：</w:t>
            </w:r>
          </w:p>
        </w:tc>
        <w:tc>
          <w:tcPr>
            <w:tcW w:w="1701" w:type="dxa"/>
            <w:tcBorders>
              <w:top w:val="nil"/>
              <w:left w:val="nil"/>
              <w:bottom w:val="nil"/>
              <w:right w:val="nil"/>
            </w:tcBorders>
            <w:shd w:val="clear" w:color="auto" w:fill="auto"/>
            <w:noWrap/>
            <w:vAlign w:val="center"/>
          </w:tcPr>
          <w:p>
            <w:pPr>
              <w:widowControl/>
              <w:spacing w:line="276" w:lineRule="auto"/>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pPr>
              <w:widowControl/>
              <w:spacing w:line="276" w:lineRule="auto"/>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pPr>
              <w:widowControl/>
              <w:spacing w:line="276" w:lineRule="auto"/>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pPr>
              <w:widowControl/>
              <w:spacing w:line="276" w:lineRule="auto"/>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pPr>
              <w:widowControl/>
              <w:spacing w:line="276" w:lineRule="auto"/>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pPr>
              <w:widowControl/>
              <w:spacing w:line="276" w:lineRule="auto"/>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pPr>
              <w:widowControl/>
              <w:spacing w:line="276" w:lineRule="auto"/>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50" w:hRule="atLeast"/>
        </w:trPr>
        <w:tc>
          <w:tcPr>
            <w:tcW w:w="13608" w:type="dxa"/>
            <w:gridSpan w:val="8"/>
            <w:tcBorders>
              <w:top w:val="nil"/>
              <w:left w:val="nil"/>
              <w:bottom w:val="nil"/>
              <w:right w:val="nil"/>
            </w:tcBorders>
            <w:shd w:val="clear" w:color="auto" w:fill="auto"/>
            <w:noWrap/>
            <w:vAlign w:val="center"/>
          </w:tcPr>
          <w:p>
            <w:pPr>
              <w:widowControl/>
              <w:spacing w:line="360" w:lineRule="auto"/>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2"/>
                <w:szCs w:val="32"/>
              </w:rPr>
              <w:t>宝山区教育系统集中开展安全隐患排查和消防安全专项排查整治</w:t>
            </w:r>
            <w:r>
              <w:rPr>
                <w:rFonts w:hint="eastAsia" w:ascii="宋体" w:hAnsi="宋体" w:eastAsia="宋体" w:cs="宋体"/>
                <w:b/>
                <w:bCs/>
                <w:color w:val="000000"/>
                <w:kern w:val="0"/>
                <w:sz w:val="32"/>
                <w:szCs w:val="32"/>
                <w:lang w:eastAsia="zh-CN"/>
              </w:rPr>
              <w:t>情况</w:t>
            </w:r>
            <w:r>
              <w:rPr>
                <w:rFonts w:hint="eastAsia" w:ascii="宋体" w:hAnsi="宋体" w:eastAsia="宋体" w:cs="宋体"/>
                <w:b/>
                <w:bCs/>
                <w:color w:val="000000"/>
                <w:kern w:val="0"/>
                <w:sz w:val="32"/>
                <w:szCs w:val="32"/>
              </w:rPr>
              <w:t>汇总表</w:t>
            </w:r>
          </w:p>
        </w:tc>
      </w:tr>
      <w:tr>
        <w:tblPrEx>
          <w:tblLayout w:type="fixed"/>
          <w:tblCellMar>
            <w:top w:w="0" w:type="dxa"/>
            <w:left w:w="108" w:type="dxa"/>
            <w:bottom w:w="0" w:type="dxa"/>
            <w:right w:w="108" w:type="dxa"/>
          </w:tblCellMar>
        </w:tblPrEx>
        <w:trPr>
          <w:trHeight w:val="285" w:hRule="atLeast"/>
        </w:trPr>
        <w:tc>
          <w:tcPr>
            <w:tcW w:w="6804" w:type="dxa"/>
            <w:gridSpan w:val="4"/>
            <w:tcBorders>
              <w:top w:val="nil"/>
              <w:left w:val="nil"/>
              <w:bottom w:val="single" w:color="auto" w:sz="4" w:space="0"/>
              <w:right w:val="nil"/>
            </w:tcBorders>
            <w:shd w:val="clear" w:color="auto" w:fill="auto"/>
            <w:noWrap/>
            <w:vAlign w:val="center"/>
          </w:tcPr>
          <w:p>
            <w:pPr>
              <w:widowControl/>
              <w:spacing w:line="360" w:lineRule="auto"/>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单位</w:t>
            </w:r>
            <w:r>
              <w:rPr>
                <w:rFonts w:hint="eastAsia" w:ascii="宋体" w:hAnsi="宋体" w:eastAsia="宋体" w:cs="宋体"/>
                <w:color w:val="000000"/>
                <w:kern w:val="0"/>
                <w:sz w:val="22"/>
              </w:rPr>
              <w:t>:</w:t>
            </w:r>
          </w:p>
        </w:tc>
        <w:tc>
          <w:tcPr>
            <w:tcW w:w="6804" w:type="dxa"/>
            <w:gridSpan w:val="4"/>
            <w:tcBorders>
              <w:top w:val="nil"/>
              <w:left w:val="nil"/>
              <w:bottom w:val="single" w:color="auto" w:sz="4" w:space="0"/>
              <w:right w:val="nil"/>
            </w:tcBorders>
            <w:shd w:val="clear" w:color="auto" w:fill="auto"/>
            <w:noWrap/>
            <w:vAlign w:val="center"/>
          </w:tcPr>
          <w:p>
            <w:pPr>
              <w:widowControl/>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r>
      <w:tr>
        <w:tblPrEx>
          <w:tblLayout w:type="fixed"/>
          <w:tblCellMar>
            <w:top w:w="0" w:type="dxa"/>
            <w:left w:w="108" w:type="dxa"/>
            <w:bottom w:w="0" w:type="dxa"/>
            <w:right w:w="108" w:type="dxa"/>
          </w:tblCellMar>
        </w:tblPrEx>
        <w:trPr>
          <w:trHeight w:val="1230" w:hRule="atLeast"/>
        </w:trPr>
        <w:tc>
          <w:tcPr>
            <w:tcW w:w="1701" w:type="dxa"/>
            <w:vMerge w:val="restart"/>
            <w:tcBorders>
              <w:top w:val="nil"/>
              <w:left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rPr>
              <w:t>排查及整</w:t>
            </w:r>
            <w:r>
              <w:rPr>
                <w:rFonts w:hint="eastAsia" w:ascii="仿宋" w:hAnsi="仿宋" w:eastAsia="仿宋" w:cs="仿宋"/>
                <w:b/>
                <w:bCs/>
                <w:color w:val="000000"/>
                <w:kern w:val="0"/>
                <w:sz w:val="24"/>
                <w:szCs w:val="24"/>
                <w:lang w:eastAsia="zh-CN"/>
              </w:rPr>
              <w:t>治</w:t>
            </w:r>
            <w:r>
              <w:rPr>
                <w:rFonts w:hint="eastAsia" w:ascii="仿宋" w:hAnsi="仿宋" w:eastAsia="仿宋" w:cs="仿宋"/>
                <w:b/>
                <w:bCs/>
                <w:color w:val="000000"/>
                <w:kern w:val="0"/>
                <w:sz w:val="24"/>
                <w:szCs w:val="24"/>
              </w:rPr>
              <w:t>情况</w:t>
            </w:r>
            <w:r>
              <w:rPr>
                <w:rFonts w:hint="eastAsia" w:ascii="仿宋" w:hAnsi="仿宋" w:eastAsia="仿宋" w:cs="仿宋"/>
                <w:b/>
                <w:bCs/>
                <w:color w:val="000000"/>
                <w:kern w:val="0"/>
                <w:sz w:val="24"/>
                <w:szCs w:val="24"/>
                <w:lang w:eastAsia="zh-CN"/>
              </w:rPr>
              <w:t>汇总</w:t>
            </w: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电气线路设施设备是否符合消防技术规范</w:t>
            </w: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人员密集场所建筑消防设施是否完好有效</w:t>
            </w: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是否开展消防安全教育培训</w:t>
            </w: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是否开展防火应急疏散演练</w:t>
            </w: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危险化学品管理是否规范</w:t>
            </w: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是否开展高空坠物隐患排查</w:t>
            </w: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是否开展单位仓库火灾隐患排查</w:t>
            </w:r>
          </w:p>
        </w:tc>
      </w:tr>
      <w:tr>
        <w:tblPrEx>
          <w:tblLayout w:type="fixed"/>
          <w:tblCellMar>
            <w:top w:w="0" w:type="dxa"/>
            <w:left w:w="108" w:type="dxa"/>
            <w:bottom w:w="0" w:type="dxa"/>
            <w:right w:w="108" w:type="dxa"/>
          </w:tblCellMar>
        </w:tblPrEx>
        <w:trPr>
          <w:trHeight w:val="780" w:hRule="atLeast"/>
        </w:trPr>
        <w:tc>
          <w:tcPr>
            <w:tcW w:w="1701"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jc w:val="both"/>
              <w:rPr>
                <w:rFonts w:hint="eastAsia" w:ascii="仿宋" w:hAnsi="仿宋" w:eastAsia="仿宋" w:cs="仿宋"/>
                <w:b/>
                <w:bCs/>
                <w:color w:val="000000"/>
                <w:kern w:val="0"/>
                <w:sz w:val="24"/>
                <w:szCs w:val="24"/>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b/>
                <w:bCs/>
                <w:color w:val="000000"/>
                <w:kern w:val="0"/>
                <w:sz w:val="24"/>
                <w:szCs w:val="24"/>
              </w:rPr>
            </w:pPr>
          </w:p>
        </w:tc>
      </w:tr>
      <w:tr>
        <w:tblPrEx>
          <w:tblLayout w:type="fixed"/>
          <w:tblCellMar>
            <w:top w:w="0" w:type="dxa"/>
            <w:left w:w="108" w:type="dxa"/>
            <w:bottom w:w="0" w:type="dxa"/>
            <w:right w:w="108" w:type="dxa"/>
          </w:tblCellMar>
        </w:tblPrEx>
        <w:trPr>
          <w:trHeight w:val="756"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color w:val="000000"/>
                <w:kern w:val="0"/>
                <w:sz w:val="22"/>
              </w:rPr>
            </w:pPr>
            <w:r>
              <w:rPr>
                <w:rFonts w:hint="eastAsia" w:ascii="仿宋" w:hAnsi="仿宋" w:eastAsia="仿宋" w:cs="仿宋"/>
                <w:color w:val="000000"/>
                <w:kern w:val="0"/>
                <w:sz w:val="22"/>
                <w:lang w:eastAsia="zh-CN"/>
              </w:rPr>
              <w:t>隐患描述</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840" w:hRule="atLeast"/>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仿宋" w:hAnsi="仿宋" w:eastAsia="仿宋" w:cs="仿宋"/>
                <w:color w:val="000000"/>
                <w:kern w:val="0"/>
                <w:sz w:val="22"/>
              </w:rPr>
            </w:pPr>
            <w:r>
              <w:rPr>
                <w:rFonts w:hint="eastAsia" w:ascii="仿宋" w:hAnsi="仿宋" w:eastAsia="仿宋" w:cs="仿宋"/>
                <w:color w:val="000000"/>
                <w:kern w:val="0"/>
                <w:sz w:val="22"/>
              </w:rPr>
              <w:t>整改</w:t>
            </w:r>
            <w:r>
              <w:rPr>
                <w:rFonts w:hint="eastAsia" w:ascii="仿宋" w:hAnsi="仿宋" w:eastAsia="仿宋" w:cs="仿宋"/>
                <w:color w:val="000000"/>
                <w:kern w:val="0"/>
                <w:sz w:val="22"/>
                <w:lang w:eastAsia="zh-CN"/>
              </w:rPr>
              <w:t>详情</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仿宋" w:hAnsi="仿宋" w:eastAsia="仿宋" w:cs="仿宋"/>
                <w:color w:val="000000"/>
                <w:kern w:val="0"/>
                <w:sz w:val="22"/>
                <w:lang w:val="en-US" w:eastAsia="zh-CN"/>
              </w:rPr>
            </w:pPr>
          </w:p>
        </w:tc>
      </w:tr>
    </w:tbl>
    <w:p>
      <w:pPr>
        <w:rPr>
          <w:rFonts w:hint="eastAsia" w:ascii="仿宋" w:hAnsi="仿宋" w:eastAsia="仿宋" w:cs="仿宋"/>
          <w:lang w:val="en-US" w:eastAsia="zh-CN"/>
        </w:rPr>
      </w:pPr>
      <w:r>
        <w:rPr>
          <w:rFonts w:hint="eastAsia" w:ascii="仿宋" w:hAnsi="仿宋" w:eastAsia="仿宋" w:cs="仿宋"/>
          <w:lang w:eastAsia="zh-CN"/>
        </w:rPr>
        <w:t>注：宝山区教育系统集中开展安全隐患排查和消防安全专项排查整治情况汇总表每周将通过校园安全平台</w:t>
      </w:r>
      <w:r>
        <w:rPr>
          <w:rFonts w:hint="eastAsia" w:ascii="仿宋" w:hAnsi="仿宋" w:eastAsia="仿宋" w:cs="仿宋"/>
          <w:lang w:val="en-US" w:eastAsia="zh-CN"/>
        </w:rPr>
        <w:t>APP任务下发，无需上交纸质表，任务反馈截止日期每周五。</w:t>
      </w:r>
    </w:p>
    <w:p>
      <w:pPr>
        <w:rPr>
          <w:rFonts w:hint="eastAsia" w:ascii="仿宋" w:hAnsi="仿宋" w:eastAsia="仿宋" w:cs="仿宋"/>
          <w:sz w:val="28"/>
          <w:szCs w:val="28"/>
          <w:lang w:val="en-US" w:eastAsia="zh-CN"/>
        </w:rPr>
      </w:pPr>
      <w:r>
        <w:rPr>
          <w:rFonts w:hint="eastAsia" w:ascii="仿宋" w:hAnsi="仿宋" w:eastAsia="仿宋" w:cs="仿宋"/>
          <w:lang w:val="en-US" w:eastAsia="zh-CN"/>
        </w:rPr>
        <w:t xml:space="preserve">                                                          </w:t>
      </w:r>
      <w:bookmarkStart w:id="0" w:name="_GoBack"/>
      <w:bookmarkEnd w:id="0"/>
      <w:r>
        <w:rPr>
          <w:rFonts w:hint="eastAsia" w:ascii="仿宋" w:hAnsi="仿宋" w:eastAsia="仿宋" w:cs="仿宋"/>
          <w:lang w:val="en-US" w:eastAsia="zh-CN"/>
        </w:rPr>
        <w:t xml:space="preserve">                                         </w:t>
      </w:r>
      <w:r>
        <w:rPr>
          <w:rFonts w:hint="eastAsia" w:ascii="仿宋" w:hAnsi="仿宋" w:eastAsia="仿宋" w:cs="仿宋"/>
          <w:sz w:val="28"/>
          <w:szCs w:val="28"/>
          <w:lang w:val="en-US" w:eastAsia="zh-CN"/>
        </w:rPr>
        <w:t xml:space="preserve"> 宝山区教育局</w:t>
      </w:r>
    </w:p>
    <w:p>
      <w:pPr>
        <w:ind w:left="10640" w:hanging="10640" w:hangingChars="3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2019年4月10日</w:t>
      </w:r>
    </w:p>
    <w:p>
      <w:pPr>
        <w:ind w:firstLine="585"/>
        <w:jc w:val="left"/>
        <w:rPr>
          <w:rFonts w:ascii="仿宋_GB2312" w:hAnsi="华文中宋" w:eastAsia="仿宋_GB2312"/>
          <w:sz w:val="30"/>
          <w:szCs w:val="30"/>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220A"/>
    <w:rsid w:val="00125F1B"/>
    <w:rsid w:val="002239D7"/>
    <w:rsid w:val="002A1D35"/>
    <w:rsid w:val="002B3F30"/>
    <w:rsid w:val="005801BA"/>
    <w:rsid w:val="005F12FB"/>
    <w:rsid w:val="006A53F2"/>
    <w:rsid w:val="006A7199"/>
    <w:rsid w:val="006F563D"/>
    <w:rsid w:val="00A33A3C"/>
    <w:rsid w:val="00AD26C9"/>
    <w:rsid w:val="00B90FAE"/>
    <w:rsid w:val="00C7025B"/>
    <w:rsid w:val="00CC1FD1"/>
    <w:rsid w:val="00D07C13"/>
    <w:rsid w:val="00D16DFD"/>
    <w:rsid w:val="00D3220A"/>
    <w:rsid w:val="00D41FF3"/>
    <w:rsid w:val="00DA7844"/>
    <w:rsid w:val="00DF5CC1"/>
    <w:rsid w:val="00E35B60"/>
    <w:rsid w:val="02C76191"/>
    <w:rsid w:val="0585062E"/>
    <w:rsid w:val="199F22AF"/>
    <w:rsid w:val="3F552B2D"/>
    <w:rsid w:val="460F089E"/>
    <w:rsid w:val="603442B4"/>
    <w:rsid w:val="646D1F8E"/>
    <w:rsid w:val="67AA3621"/>
    <w:rsid w:val="74F00276"/>
    <w:rsid w:val="7CD0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119</Words>
  <Characters>684</Characters>
  <Lines>5</Lines>
  <Paragraphs>1</Paragraphs>
  <TotalTime>12</TotalTime>
  <ScaleCrop>false</ScaleCrop>
  <LinksUpToDate>false</LinksUpToDate>
  <CharactersWithSpaces>802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2018-12-18T06:30:00Z</dcterms:created>
  <dc:creator>jw-suntaotao</dc:creator>
  <cp:lastModifiedBy>Administrator</cp:lastModifiedBy>
  <cp:lastPrinted>2018-12-18T07:31:00Z</cp:lastPrinted>
  <dcterms:modified xsi:type="dcterms:W3CDTF">2019-04-10T07:45:31Z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