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A0" w:rsidRDefault="008D0EA0" w:rsidP="00F87A70">
      <w:pPr>
        <w:spacing w:line="480" w:lineRule="exact"/>
        <w:jc w:val="center"/>
        <w:rPr>
          <w:rFonts w:ascii="黑体" w:eastAsia="黑体" w:hAnsi="黑体"/>
          <w:sz w:val="36"/>
          <w:szCs w:val="36"/>
        </w:rPr>
      </w:pPr>
    </w:p>
    <w:p w:rsidR="008D0EA0" w:rsidRDefault="008D0EA0" w:rsidP="00F87A70">
      <w:pPr>
        <w:spacing w:line="480" w:lineRule="exact"/>
        <w:jc w:val="center"/>
        <w:rPr>
          <w:rFonts w:ascii="黑体" w:eastAsia="黑体" w:hAnsi="黑体"/>
          <w:sz w:val="36"/>
          <w:szCs w:val="36"/>
        </w:rPr>
      </w:pPr>
    </w:p>
    <w:p w:rsidR="008D0EA0" w:rsidRDefault="008D0EA0" w:rsidP="00F87A70">
      <w:pPr>
        <w:spacing w:line="480" w:lineRule="exact"/>
        <w:jc w:val="center"/>
        <w:rPr>
          <w:rFonts w:ascii="黑体" w:eastAsia="黑体" w:hAnsi="黑体"/>
          <w:sz w:val="36"/>
          <w:szCs w:val="36"/>
        </w:rPr>
      </w:pPr>
    </w:p>
    <w:p w:rsidR="008D0EA0" w:rsidRDefault="008D0EA0" w:rsidP="00F87A70">
      <w:pPr>
        <w:spacing w:line="480" w:lineRule="exact"/>
        <w:jc w:val="center"/>
        <w:rPr>
          <w:rFonts w:ascii="黑体" w:eastAsia="黑体" w:hAnsi="黑体"/>
          <w:sz w:val="36"/>
          <w:szCs w:val="36"/>
        </w:rPr>
      </w:pPr>
    </w:p>
    <w:p w:rsidR="008D0EA0" w:rsidRDefault="008D0EA0" w:rsidP="00F87A70">
      <w:pPr>
        <w:spacing w:line="480" w:lineRule="exact"/>
        <w:jc w:val="center"/>
        <w:rPr>
          <w:rFonts w:ascii="黑体" w:eastAsia="黑体" w:hAnsi="黑体"/>
          <w:sz w:val="36"/>
          <w:szCs w:val="36"/>
        </w:rPr>
      </w:pPr>
    </w:p>
    <w:p w:rsidR="008D0EA0" w:rsidRPr="00071FA3" w:rsidRDefault="008D0EA0" w:rsidP="00B95B8C">
      <w:pPr>
        <w:spacing w:line="480" w:lineRule="exact"/>
        <w:jc w:val="center"/>
        <w:rPr>
          <w:rFonts w:ascii="仿宋_GB2312" w:eastAsia="仿宋_GB2312" w:hAnsi="宋体"/>
          <w:sz w:val="32"/>
          <w:szCs w:val="24"/>
        </w:rPr>
      </w:pPr>
      <w:r>
        <w:rPr>
          <w:rFonts w:ascii="仿宋_GB2312" w:eastAsia="仿宋_GB2312" w:hAnsi="宋体" w:hint="eastAsia"/>
          <w:sz w:val="32"/>
          <w:szCs w:val="24"/>
        </w:rPr>
        <w:t>宝</w:t>
      </w:r>
      <w:r w:rsidRPr="00071FA3">
        <w:rPr>
          <w:rFonts w:ascii="仿宋_GB2312" w:eastAsia="仿宋_GB2312" w:hAnsi="宋体" w:hint="eastAsia"/>
          <w:sz w:val="32"/>
          <w:szCs w:val="24"/>
        </w:rPr>
        <w:t>爱卫</w:t>
      </w:r>
      <w:r>
        <w:rPr>
          <w:rFonts w:ascii="仿宋_GB2312" w:eastAsia="仿宋_GB2312" w:hAnsi="宋体" w:hint="eastAsia"/>
          <w:sz w:val="32"/>
          <w:szCs w:val="24"/>
        </w:rPr>
        <w:t>会</w:t>
      </w:r>
      <w:r w:rsidRPr="00071FA3">
        <w:rPr>
          <w:rFonts w:ascii="仿宋_GB2312" w:eastAsia="仿宋_GB2312" w:hAnsi="宋体" w:hint="eastAsia"/>
          <w:sz w:val="32"/>
          <w:szCs w:val="24"/>
        </w:rPr>
        <w:t>〔</w:t>
      </w:r>
      <w:r w:rsidRPr="00071FA3">
        <w:rPr>
          <w:rFonts w:ascii="仿宋_GB2312" w:eastAsia="仿宋_GB2312" w:hAnsi="宋体"/>
          <w:sz w:val="32"/>
          <w:szCs w:val="24"/>
        </w:rPr>
        <w:t>201</w:t>
      </w:r>
      <w:r>
        <w:rPr>
          <w:rFonts w:ascii="仿宋_GB2312" w:eastAsia="仿宋_GB2312" w:hAnsi="宋体"/>
          <w:sz w:val="32"/>
          <w:szCs w:val="24"/>
        </w:rPr>
        <w:t>8</w:t>
      </w:r>
      <w:r w:rsidRPr="00071FA3">
        <w:rPr>
          <w:rFonts w:ascii="仿宋_GB2312" w:eastAsia="仿宋_GB2312" w:hAnsi="宋体" w:hint="eastAsia"/>
          <w:sz w:val="32"/>
          <w:szCs w:val="24"/>
        </w:rPr>
        <w:t>〕</w:t>
      </w:r>
      <w:r>
        <w:rPr>
          <w:rFonts w:ascii="仿宋_GB2312" w:eastAsia="仿宋_GB2312" w:hAnsi="宋体"/>
          <w:sz w:val="32"/>
          <w:szCs w:val="24"/>
        </w:rPr>
        <w:t xml:space="preserve"> 22</w:t>
      </w:r>
      <w:r w:rsidRPr="00071FA3">
        <w:rPr>
          <w:rFonts w:ascii="仿宋_GB2312" w:eastAsia="仿宋_GB2312" w:hAnsi="宋体" w:hint="eastAsia"/>
          <w:sz w:val="32"/>
          <w:szCs w:val="24"/>
        </w:rPr>
        <w:t>号</w:t>
      </w:r>
    </w:p>
    <w:p w:rsidR="008D0EA0" w:rsidRDefault="008D0EA0" w:rsidP="00F87A70">
      <w:pPr>
        <w:spacing w:line="480" w:lineRule="exact"/>
        <w:jc w:val="center"/>
        <w:rPr>
          <w:rFonts w:ascii="黑体" w:eastAsia="黑体" w:hAnsi="黑体"/>
          <w:sz w:val="36"/>
          <w:szCs w:val="36"/>
        </w:rPr>
      </w:pPr>
    </w:p>
    <w:p w:rsidR="008D0EA0" w:rsidRDefault="008D0EA0" w:rsidP="00F87A70">
      <w:pPr>
        <w:spacing w:line="480" w:lineRule="exact"/>
        <w:jc w:val="center"/>
        <w:rPr>
          <w:rFonts w:ascii="黑体" w:eastAsia="黑体" w:hAnsi="黑体"/>
          <w:sz w:val="36"/>
          <w:szCs w:val="36"/>
        </w:rPr>
      </w:pPr>
    </w:p>
    <w:p w:rsidR="008D0EA0" w:rsidRPr="00D817D6" w:rsidRDefault="008D0EA0" w:rsidP="00B95B8C">
      <w:pPr>
        <w:spacing w:line="560" w:lineRule="exact"/>
        <w:jc w:val="center"/>
        <w:rPr>
          <w:rFonts w:ascii="华文中宋" w:eastAsia="华文中宋" w:hAnsi="华文中宋"/>
          <w:b/>
          <w:sz w:val="36"/>
          <w:szCs w:val="36"/>
        </w:rPr>
      </w:pPr>
      <w:r w:rsidRPr="00D817D6">
        <w:rPr>
          <w:rFonts w:ascii="华文中宋" w:eastAsia="华文中宋" w:hAnsi="华文中宋" w:hint="eastAsia"/>
          <w:b/>
          <w:sz w:val="36"/>
          <w:szCs w:val="36"/>
        </w:rPr>
        <w:t>关于近阶段在全区范围内开展爱国卫生集中灭蚊防病专项行动的通知</w:t>
      </w:r>
    </w:p>
    <w:p w:rsidR="008D0EA0" w:rsidRDefault="008D0EA0" w:rsidP="00F87A70">
      <w:pPr>
        <w:spacing w:line="560" w:lineRule="exact"/>
        <w:rPr>
          <w:rFonts w:ascii="Times New Roman" w:eastAsia="仿宋_GB2312" w:hAnsi="Times New Roman"/>
          <w:sz w:val="28"/>
          <w:szCs w:val="28"/>
        </w:rPr>
      </w:pPr>
    </w:p>
    <w:p w:rsidR="008D0EA0" w:rsidRPr="00B95B8C" w:rsidRDefault="008D0EA0" w:rsidP="00B95B8C">
      <w:pPr>
        <w:spacing w:line="500" w:lineRule="exact"/>
        <w:rPr>
          <w:rFonts w:ascii="仿宋_GB2312" w:eastAsia="仿宋_GB2312" w:hAnsi="Times New Roman"/>
          <w:sz w:val="32"/>
          <w:szCs w:val="32"/>
        </w:rPr>
      </w:pPr>
      <w:r w:rsidRPr="00B95B8C">
        <w:rPr>
          <w:rFonts w:ascii="仿宋_GB2312" w:eastAsia="仿宋_GB2312" w:hint="eastAsia"/>
          <w:sz w:val="32"/>
          <w:szCs w:val="32"/>
        </w:rPr>
        <w:t>各街镇（园区）爱卫会，区爱卫会各成员单位，宝钢爱卫会，上海大学爱卫会，驻区部队爱卫会：</w:t>
      </w:r>
    </w:p>
    <w:p w:rsidR="008D0EA0" w:rsidRPr="00B95B8C" w:rsidRDefault="008D0EA0" w:rsidP="0095335A">
      <w:pPr>
        <w:spacing w:line="500" w:lineRule="exact"/>
        <w:ind w:firstLineChars="200" w:firstLine="640"/>
        <w:rPr>
          <w:rFonts w:ascii="仿宋_GB2312" w:eastAsia="仿宋_GB2312" w:hAnsi="Times New Roman"/>
          <w:sz w:val="32"/>
          <w:szCs w:val="32"/>
        </w:rPr>
      </w:pPr>
      <w:r w:rsidRPr="00B95B8C">
        <w:rPr>
          <w:rFonts w:ascii="仿宋_GB2312" w:eastAsia="仿宋_GB2312" w:hAnsi="Times New Roman" w:hint="eastAsia"/>
          <w:sz w:val="32"/>
          <w:szCs w:val="32"/>
        </w:rPr>
        <w:t>根据《上海市决战中国国际进口博览会</w:t>
      </w:r>
      <w:r w:rsidRPr="00B95B8C">
        <w:rPr>
          <w:rFonts w:ascii="仿宋_GB2312" w:eastAsia="仿宋_GB2312" w:hAnsi="Times New Roman"/>
          <w:sz w:val="32"/>
          <w:szCs w:val="32"/>
        </w:rPr>
        <w:t>200</w:t>
      </w:r>
      <w:r w:rsidRPr="00B95B8C">
        <w:rPr>
          <w:rFonts w:ascii="仿宋_GB2312" w:eastAsia="仿宋_GB2312" w:hAnsi="Times New Roman" w:hint="eastAsia"/>
          <w:sz w:val="32"/>
          <w:szCs w:val="32"/>
        </w:rPr>
        <w:t>天行动计划》、</w:t>
      </w:r>
      <w:r w:rsidRPr="00B95B8C">
        <w:rPr>
          <w:rFonts w:ascii="仿宋_GB2312" w:eastAsia="仿宋_GB2312" w:hint="eastAsia"/>
          <w:sz w:val="32"/>
          <w:szCs w:val="32"/>
        </w:rPr>
        <w:t>《关于加强以预防登革热为重点的防灭蚊工作的紧急通知》（</w:t>
      </w:r>
      <w:proofErr w:type="gramStart"/>
      <w:r w:rsidRPr="00B95B8C">
        <w:rPr>
          <w:rFonts w:ascii="仿宋_GB2312" w:eastAsia="仿宋_GB2312" w:hint="eastAsia"/>
          <w:sz w:val="32"/>
          <w:szCs w:val="32"/>
        </w:rPr>
        <w:t>沪爱卫</w:t>
      </w:r>
      <w:proofErr w:type="gramEnd"/>
      <w:r w:rsidRPr="00B95B8C">
        <w:rPr>
          <w:rFonts w:ascii="仿宋_GB2312" w:eastAsia="仿宋_GB2312" w:hint="eastAsia"/>
          <w:sz w:val="32"/>
          <w:szCs w:val="32"/>
        </w:rPr>
        <w:t>办</w:t>
      </w:r>
      <w:r w:rsidRPr="00B95B8C">
        <w:rPr>
          <w:rFonts w:ascii="仿宋_GB2312" w:eastAsia="仿宋_GB2312"/>
          <w:sz w:val="32"/>
          <w:szCs w:val="32"/>
        </w:rPr>
        <w:t>[2018]16</w:t>
      </w:r>
      <w:r w:rsidRPr="00B95B8C">
        <w:rPr>
          <w:rFonts w:ascii="仿宋_GB2312" w:eastAsia="仿宋_GB2312" w:hint="eastAsia"/>
          <w:sz w:val="32"/>
          <w:szCs w:val="32"/>
        </w:rPr>
        <w:t>号）以及本市登革热疫情防控有关工作要求，</w:t>
      </w:r>
      <w:r w:rsidRPr="00B95B8C">
        <w:rPr>
          <w:rFonts w:ascii="仿宋_GB2312" w:eastAsia="仿宋_GB2312" w:hAnsi="Times New Roman" w:hint="eastAsia"/>
          <w:sz w:val="32"/>
          <w:szCs w:val="32"/>
        </w:rPr>
        <w:t>为做好首届中国国际</w:t>
      </w:r>
      <w:r w:rsidRPr="00B95B8C">
        <w:rPr>
          <w:rFonts w:ascii="仿宋_GB2312" w:eastAsia="仿宋_GB2312" w:hAnsi="Times New Roman" w:hint="eastAsia"/>
          <w:kern w:val="0"/>
          <w:sz w:val="32"/>
          <w:szCs w:val="32"/>
        </w:rPr>
        <w:t>进口博览会期间病媒生物防制保障工作，</w:t>
      </w:r>
      <w:r w:rsidRPr="00B95B8C">
        <w:rPr>
          <w:rFonts w:ascii="仿宋_GB2312" w:eastAsia="仿宋_GB2312" w:hAnsi="Times New Roman" w:hint="eastAsia"/>
          <w:sz w:val="32"/>
          <w:szCs w:val="32"/>
        </w:rPr>
        <w:t>有效降低本区蚊虫密度，控制</w:t>
      </w:r>
      <w:proofErr w:type="gramStart"/>
      <w:r w:rsidRPr="00B95B8C">
        <w:rPr>
          <w:rFonts w:ascii="仿宋_GB2312" w:eastAsia="仿宋_GB2312" w:hAnsi="Times New Roman" w:hint="eastAsia"/>
          <w:sz w:val="32"/>
          <w:szCs w:val="32"/>
        </w:rPr>
        <w:t>登革热等蚊媒</w:t>
      </w:r>
      <w:proofErr w:type="gramEnd"/>
      <w:r w:rsidRPr="00B95B8C">
        <w:rPr>
          <w:rFonts w:ascii="仿宋_GB2312" w:eastAsia="仿宋_GB2312" w:hAnsi="Times New Roman" w:hint="eastAsia"/>
          <w:sz w:val="32"/>
          <w:szCs w:val="32"/>
        </w:rPr>
        <w:t>传染病暴发流行，区爱卫会决定于今年</w:t>
      </w:r>
      <w:r w:rsidRPr="00B95B8C">
        <w:rPr>
          <w:rFonts w:ascii="仿宋_GB2312" w:eastAsia="仿宋_GB2312" w:hAnsi="Times New Roman"/>
          <w:sz w:val="32"/>
          <w:szCs w:val="32"/>
        </w:rPr>
        <w:t>8</w:t>
      </w:r>
      <w:r w:rsidRPr="00B95B8C">
        <w:rPr>
          <w:rFonts w:ascii="仿宋_GB2312" w:eastAsia="仿宋_GB2312" w:hAnsi="Times New Roman" w:hint="eastAsia"/>
          <w:sz w:val="32"/>
          <w:szCs w:val="32"/>
        </w:rPr>
        <w:t>月至</w:t>
      </w:r>
      <w:r w:rsidRPr="00B95B8C">
        <w:rPr>
          <w:rFonts w:ascii="仿宋_GB2312" w:eastAsia="仿宋_GB2312" w:hAnsi="Times New Roman"/>
          <w:sz w:val="32"/>
          <w:szCs w:val="32"/>
        </w:rPr>
        <w:t>11</w:t>
      </w:r>
      <w:r w:rsidRPr="00B95B8C">
        <w:rPr>
          <w:rFonts w:ascii="仿宋_GB2312" w:eastAsia="仿宋_GB2312" w:hAnsi="Times New Roman" w:hint="eastAsia"/>
          <w:sz w:val="32"/>
          <w:szCs w:val="32"/>
        </w:rPr>
        <w:t>月初在全区开展以“清洁家园，灭蚊防病”为主题的爱国卫生集中灭蚊防病专项行动，</w:t>
      </w:r>
      <w:r w:rsidRPr="00B95B8C">
        <w:rPr>
          <w:rFonts w:ascii="仿宋_GB2312" w:eastAsia="仿宋_GB2312" w:hAnsi="Times New Roman" w:hint="eastAsia"/>
          <w:kern w:val="0"/>
          <w:sz w:val="32"/>
          <w:szCs w:val="32"/>
        </w:rPr>
        <w:t>切实维护人民群众身体健康和生命安全。</w:t>
      </w:r>
      <w:r w:rsidRPr="00B95B8C">
        <w:rPr>
          <w:rFonts w:ascii="仿宋_GB2312" w:eastAsia="仿宋_GB2312" w:hAnsi="Times New Roman" w:hint="eastAsia"/>
          <w:sz w:val="32"/>
          <w:szCs w:val="32"/>
        </w:rPr>
        <w:t>现就有关事项通知如下：</w:t>
      </w:r>
    </w:p>
    <w:p w:rsidR="008D0EA0" w:rsidRPr="00B95B8C" w:rsidRDefault="008D0EA0" w:rsidP="00B95B8C">
      <w:pPr>
        <w:spacing w:line="500" w:lineRule="exact"/>
        <w:rPr>
          <w:rFonts w:ascii="黑体" w:eastAsia="黑体" w:hAnsi="Times New Roman"/>
          <w:sz w:val="32"/>
          <w:szCs w:val="32"/>
        </w:rPr>
      </w:pPr>
      <w:r w:rsidRPr="00B95B8C">
        <w:rPr>
          <w:rFonts w:ascii="仿宋_GB2312" w:eastAsia="仿宋_GB2312" w:hAnsi="Times New Roman"/>
          <w:sz w:val="32"/>
          <w:szCs w:val="32"/>
        </w:rPr>
        <w:t xml:space="preserve">   </w:t>
      </w:r>
      <w:r w:rsidRPr="00B95B8C">
        <w:rPr>
          <w:rFonts w:ascii="黑体" w:eastAsia="黑体" w:hAnsi="Times New Roman"/>
          <w:sz w:val="32"/>
          <w:szCs w:val="32"/>
        </w:rPr>
        <w:t xml:space="preserve"> </w:t>
      </w:r>
      <w:r w:rsidRPr="00B95B8C">
        <w:rPr>
          <w:rFonts w:ascii="黑体" w:eastAsia="黑体" w:hAnsi="黑体" w:hint="eastAsia"/>
          <w:sz w:val="32"/>
          <w:szCs w:val="32"/>
        </w:rPr>
        <w:t>一、工作目标</w:t>
      </w:r>
    </w:p>
    <w:p w:rsidR="008D0EA0" w:rsidRPr="00B95B8C" w:rsidRDefault="008D0EA0" w:rsidP="0095335A">
      <w:pPr>
        <w:spacing w:line="500" w:lineRule="exact"/>
        <w:ind w:firstLineChars="200" w:firstLine="640"/>
        <w:rPr>
          <w:rFonts w:ascii="仿宋_GB2312" w:eastAsia="仿宋_GB2312" w:hAnsi="Times New Roman"/>
          <w:sz w:val="32"/>
          <w:szCs w:val="32"/>
        </w:rPr>
      </w:pPr>
      <w:r w:rsidRPr="00B95B8C">
        <w:rPr>
          <w:rFonts w:ascii="仿宋_GB2312" w:eastAsia="仿宋_GB2312" w:hAnsi="Times New Roman" w:hint="eastAsia"/>
          <w:sz w:val="32"/>
          <w:szCs w:val="32"/>
        </w:rPr>
        <w:t>依据中国国际进口博览会医疗卫生保障工作总体部署，结合沪爱卫会相关通知要求和</w:t>
      </w:r>
      <w:r w:rsidRPr="00B95B8C">
        <w:rPr>
          <w:rFonts w:ascii="仿宋_GB2312" w:eastAsia="仿宋_GB2312" w:hint="eastAsia"/>
          <w:sz w:val="32"/>
          <w:szCs w:val="32"/>
        </w:rPr>
        <w:t>本区登革热疫情风险评估结果，</w:t>
      </w:r>
      <w:r w:rsidRPr="00B95B8C">
        <w:rPr>
          <w:rFonts w:ascii="仿宋_GB2312" w:eastAsia="仿宋_GB2312" w:hAnsi="Times New Roman" w:hint="eastAsia"/>
          <w:sz w:val="32"/>
          <w:szCs w:val="32"/>
        </w:rPr>
        <w:t>大力开展爱国卫生集中灭蚊防病专项行动，加大蚊虫控制工作力度，有效降低居民生活环境蚊虫密度，减少蚊虫侵</w:t>
      </w:r>
      <w:r w:rsidRPr="00B95B8C">
        <w:rPr>
          <w:rFonts w:ascii="仿宋_GB2312" w:eastAsia="仿宋_GB2312" w:hAnsi="Times New Roman" w:hint="eastAsia"/>
          <w:sz w:val="32"/>
          <w:szCs w:val="32"/>
        </w:rPr>
        <w:lastRenderedPageBreak/>
        <w:t>扰，强化登革热等重点蚊媒传染病的防控能力，确保广大市民健康安全。</w:t>
      </w:r>
    </w:p>
    <w:p w:rsidR="008D0EA0" w:rsidRPr="00B95B8C" w:rsidRDefault="008D0EA0" w:rsidP="0095335A">
      <w:pPr>
        <w:spacing w:line="500" w:lineRule="exact"/>
        <w:ind w:firstLineChars="200" w:firstLine="640"/>
        <w:rPr>
          <w:rFonts w:ascii="黑体" w:eastAsia="黑体" w:hAnsi="Times New Roman"/>
          <w:sz w:val="32"/>
          <w:szCs w:val="32"/>
        </w:rPr>
      </w:pPr>
      <w:r w:rsidRPr="00B95B8C">
        <w:rPr>
          <w:rFonts w:ascii="黑体" w:eastAsia="黑体" w:hAnsi="黑体" w:hint="eastAsia"/>
          <w:sz w:val="32"/>
          <w:szCs w:val="32"/>
        </w:rPr>
        <w:t>二、重点区域和行动时间</w:t>
      </w:r>
    </w:p>
    <w:p w:rsidR="008D0EA0" w:rsidRPr="00B95B8C" w:rsidRDefault="008D0EA0" w:rsidP="00B95B8C">
      <w:pPr>
        <w:spacing w:line="500" w:lineRule="exact"/>
        <w:ind w:firstLine="555"/>
        <w:rPr>
          <w:rFonts w:ascii="仿宋_GB2312" w:eastAsia="仿宋_GB2312" w:hAnsi="华文仿宋"/>
          <w:color w:val="000000"/>
          <w:kern w:val="0"/>
          <w:sz w:val="32"/>
          <w:szCs w:val="32"/>
        </w:rPr>
      </w:pPr>
      <w:r w:rsidRPr="00B95B8C">
        <w:rPr>
          <w:rFonts w:ascii="仿宋_GB2312" w:eastAsia="仿宋_GB2312" w:hint="eastAsia"/>
          <w:sz w:val="32"/>
          <w:szCs w:val="32"/>
        </w:rPr>
        <w:t>根据本区登革热疫情风险评估和</w:t>
      </w:r>
      <w:proofErr w:type="gramStart"/>
      <w:r w:rsidRPr="00B95B8C">
        <w:rPr>
          <w:rFonts w:ascii="仿宋_GB2312" w:eastAsia="仿宋_GB2312" w:hint="eastAsia"/>
          <w:sz w:val="32"/>
          <w:szCs w:val="32"/>
        </w:rPr>
        <w:t>蚊媒</w:t>
      </w:r>
      <w:proofErr w:type="gramEnd"/>
      <w:r w:rsidRPr="00B95B8C">
        <w:rPr>
          <w:rFonts w:ascii="仿宋_GB2312" w:eastAsia="仿宋_GB2312" w:hint="eastAsia"/>
          <w:sz w:val="32"/>
          <w:szCs w:val="32"/>
        </w:rPr>
        <w:t>密度监测结果，为</w:t>
      </w:r>
      <w:r w:rsidRPr="00B95B8C">
        <w:rPr>
          <w:rFonts w:ascii="仿宋_GB2312" w:eastAsia="仿宋_GB2312" w:hAnsi="Times New Roman" w:hint="eastAsia"/>
          <w:kern w:val="0"/>
          <w:sz w:val="32"/>
          <w:szCs w:val="32"/>
        </w:rPr>
        <w:t>突出蚊虫防控工作重点，将本区</w:t>
      </w:r>
      <w:r w:rsidRPr="00B95B8C">
        <w:rPr>
          <w:rFonts w:ascii="仿宋_GB2312" w:eastAsia="仿宋_GB2312" w:hAnsi="华文仿宋" w:hint="eastAsia"/>
          <w:color w:val="000000"/>
          <w:kern w:val="0"/>
          <w:sz w:val="32"/>
          <w:szCs w:val="32"/>
        </w:rPr>
        <w:t>范围划分为核心区、警戒区和监控区。其中，</w:t>
      </w:r>
      <w:proofErr w:type="gramStart"/>
      <w:r w:rsidRPr="00B95B8C">
        <w:rPr>
          <w:rFonts w:ascii="仿宋_GB2312" w:eastAsia="仿宋_GB2312" w:hAnsi="华文仿宋" w:hint="eastAsia"/>
          <w:color w:val="000000"/>
          <w:kern w:val="0"/>
          <w:sz w:val="32"/>
          <w:szCs w:val="32"/>
        </w:rPr>
        <w:t>淞</w:t>
      </w:r>
      <w:proofErr w:type="gramEnd"/>
      <w:r w:rsidRPr="00B95B8C">
        <w:rPr>
          <w:rFonts w:ascii="仿宋_GB2312" w:eastAsia="仿宋_GB2312" w:hAnsi="华文仿宋" w:hint="eastAsia"/>
          <w:color w:val="000000"/>
          <w:kern w:val="0"/>
          <w:sz w:val="32"/>
          <w:szCs w:val="32"/>
        </w:rPr>
        <w:t>南镇、张庙街道、</w:t>
      </w:r>
      <w:proofErr w:type="gramStart"/>
      <w:r w:rsidRPr="00B95B8C">
        <w:rPr>
          <w:rFonts w:ascii="仿宋_GB2312" w:eastAsia="仿宋_GB2312" w:hAnsi="华文仿宋" w:hint="eastAsia"/>
          <w:color w:val="000000"/>
          <w:kern w:val="0"/>
          <w:sz w:val="32"/>
          <w:szCs w:val="32"/>
        </w:rPr>
        <w:t>高境镇</w:t>
      </w:r>
      <w:proofErr w:type="gramEnd"/>
      <w:r w:rsidRPr="00B95B8C">
        <w:rPr>
          <w:rFonts w:ascii="仿宋_GB2312" w:eastAsia="仿宋_GB2312" w:hAnsi="华文仿宋" w:hint="eastAsia"/>
          <w:color w:val="000000"/>
          <w:kern w:val="0"/>
          <w:sz w:val="32"/>
          <w:szCs w:val="32"/>
        </w:rPr>
        <w:t>为核心区；友谊街道、吴淞街道、杨行镇、</w:t>
      </w:r>
      <w:proofErr w:type="gramStart"/>
      <w:r w:rsidRPr="00B95B8C">
        <w:rPr>
          <w:rFonts w:ascii="仿宋_GB2312" w:eastAsia="仿宋_GB2312" w:hAnsi="华文仿宋" w:hint="eastAsia"/>
          <w:color w:val="000000"/>
          <w:kern w:val="0"/>
          <w:sz w:val="32"/>
          <w:szCs w:val="32"/>
        </w:rPr>
        <w:t>庙行镇</w:t>
      </w:r>
      <w:proofErr w:type="gramEnd"/>
      <w:r w:rsidRPr="00B95B8C">
        <w:rPr>
          <w:rFonts w:ascii="仿宋_GB2312" w:eastAsia="仿宋_GB2312" w:hAnsi="华文仿宋" w:hint="eastAsia"/>
          <w:color w:val="000000"/>
          <w:kern w:val="0"/>
          <w:sz w:val="32"/>
          <w:szCs w:val="32"/>
        </w:rPr>
        <w:t>为警戒区；大场镇、顾村镇、罗店镇、月浦镇、罗</w:t>
      </w:r>
      <w:proofErr w:type="gramStart"/>
      <w:r w:rsidRPr="00B95B8C">
        <w:rPr>
          <w:rFonts w:ascii="仿宋_GB2312" w:eastAsia="仿宋_GB2312" w:hAnsi="华文仿宋" w:hint="eastAsia"/>
          <w:color w:val="000000"/>
          <w:kern w:val="0"/>
          <w:sz w:val="32"/>
          <w:szCs w:val="32"/>
        </w:rPr>
        <w:t>泾</w:t>
      </w:r>
      <w:proofErr w:type="gramEnd"/>
      <w:r w:rsidRPr="00B95B8C">
        <w:rPr>
          <w:rFonts w:ascii="仿宋_GB2312" w:eastAsia="仿宋_GB2312" w:hAnsi="华文仿宋" w:hint="eastAsia"/>
          <w:color w:val="000000"/>
          <w:kern w:val="0"/>
          <w:sz w:val="32"/>
          <w:szCs w:val="32"/>
        </w:rPr>
        <w:t>镇、城市工业园区、宝山工业园区为监控区。</w:t>
      </w:r>
    </w:p>
    <w:p w:rsidR="008D0EA0" w:rsidRPr="00B95B8C" w:rsidRDefault="008D0EA0" w:rsidP="00B95B8C">
      <w:pPr>
        <w:spacing w:line="500" w:lineRule="exact"/>
        <w:ind w:firstLine="555"/>
        <w:rPr>
          <w:rFonts w:ascii="仿宋_GB2312" w:eastAsia="仿宋_GB2312" w:hAnsi="Times New Roman"/>
          <w:sz w:val="32"/>
          <w:szCs w:val="32"/>
        </w:rPr>
      </w:pPr>
      <w:r w:rsidRPr="00B95B8C">
        <w:rPr>
          <w:rFonts w:ascii="仿宋_GB2312" w:eastAsia="仿宋_GB2312" w:hAnsi="Times New Roman" w:hint="eastAsia"/>
          <w:sz w:val="32"/>
          <w:szCs w:val="32"/>
        </w:rPr>
        <w:t>开展集中灭蚊控制的重点场所为</w:t>
      </w:r>
      <w:r w:rsidRPr="00B95B8C">
        <w:rPr>
          <w:rFonts w:ascii="仿宋_GB2312" w:eastAsia="仿宋_GB2312" w:hAnsi="Times New Roman" w:hint="eastAsia"/>
          <w:kern w:val="0"/>
          <w:sz w:val="32"/>
          <w:szCs w:val="32"/>
        </w:rPr>
        <w:t>全区各类</w:t>
      </w:r>
      <w:r w:rsidRPr="00B95B8C">
        <w:rPr>
          <w:rFonts w:ascii="仿宋_GB2312" w:eastAsia="仿宋_GB2312" w:hAnsi="Times New Roman" w:hint="eastAsia"/>
          <w:sz w:val="32"/>
          <w:szCs w:val="32"/>
        </w:rPr>
        <w:t>居民社区（特别是老旧小区）、单位内外、各类学校、公园绿地、建筑工地、民防设施、市政地下管井和其他蚊虫易孳生环境及蚊虫高密度区域。</w:t>
      </w:r>
    </w:p>
    <w:p w:rsidR="008D0EA0" w:rsidRPr="00B95B8C" w:rsidRDefault="008D0EA0" w:rsidP="0095335A">
      <w:pPr>
        <w:spacing w:line="500" w:lineRule="exact"/>
        <w:ind w:firstLineChars="200" w:firstLine="640"/>
        <w:rPr>
          <w:rFonts w:ascii="仿宋_GB2312" w:eastAsia="仿宋_GB2312" w:hAnsi="华文仿宋"/>
          <w:color w:val="000000"/>
          <w:kern w:val="0"/>
          <w:sz w:val="32"/>
          <w:szCs w:val="32"/>
        </w:rPr>
      </w:pPr>
      <w:r w:rsidRPr="00B95B8C">
        <w:rPr>
          <w:rFonts w:ascii="仿宋_GB2312" w:eastAsia="仿宋_GB2312" w:hAnsi="Times New Roman" w:hint="eastAsia"/>
          <w:sz w:val="32"/>
          <w:szCs w:val="32"/>
        </w:rPr>
        <w:t>在</w:t>
      </w:r>
      <w:r w:rsidRPr="00B95B8C">
        <w:rPr>
          <w:rFonts w:ascii="仿宋_GB2312" w:eastAsia="仿宋_GB2312" w:hAnsi="Times New Roman"/>
          <w:sz w:val="32"/>
          <w:szCs w:val="32"/>
        </w:rPr>
        <w:t>8</w:t>
      </w:r>
      <w:r w:rsidRPr="00B95B8C">
        <w:rPr>
          <w:rFonts w:ascii="仿宋_GB2312" w:eastAsia="仿宋_GB2312" w:hAnsi="Times New Roman" w:hint="eastAsia"/>
          <w:sz w:val="32"/>
          <w:szCs w:val="32"/>
        </w:rPr>
        <w:t>月至</w:t>
      </w:r>
      <w:r w:rsidRPr="00B95B8C">
        <w:rPr>
          <w:rFonts w:ascii="仿宋_GB2312" w:eastAsia="仿宋_GB2312" w:hAnsi="Times New Roman"/>
          <w:sz w:val="32"/>
          <w:szCs w:val="32"/>
        </w:rPr>
        <w:t>11</w:t>
      </w:r>
      <w:r w:rsidRPr="00B95B8C">
        <w:rPr>
          <w:rFonts w:ascii="仿宋_GB2312" w:eastAsia="仿宋_GB2312" w:hAnsi="Times New Roman" w:hint="eastAsia"/>
          <w:sz w:val="32"/>
          <w:szCs w:val="32"/>
        </w:rPr>
        <w:t>月初期间，共开展</w:t>
      </w:r>
      <w:r w:rsidRPr="00B95B8C">
        <w:rPr>
          <w:rFonts w:ascii="仿宋_GB2312" w:eastAsia="仿宋_GB2312" w:hAnsi="Times New Roman"/>
          <w:sz w:val="32"/>
          <w:szCs w:val="32"/>
        </w:rPr>
        <w:t>5</w:t>
      </w:r>
      <w:r w:rsidRPr="00B95B8C">
        <w:rPr>
          <w:rFonts w:ascii="仿宋_GB2312" w:eastAsia="仿宋_GB2312" w:hAnsi="Times New Roman" w:hint="eastAsia"/>
          <w:sz w:val="32"/>
          <w:szCs w:val="32"/>
        </w:rPr>
        <w:t>次集中突击灭蚊防病专项行动。各次行动时间安排为：第一次</w:t>
      </w:r>
      <w:r w:rsidRPr="00B95B8C">
        <w:rPr>
          <w:rFonts w:ascii="仿宋_GB2312" w:eastAsia="仿宋_GB2312" w:hAnsi="Times New Roman"/>
          <w:sz w:val="32"/>
          <w:szCs w:val="32"/>
        </w:rPr>
        <w:t>8</w:t>
      </w:r>
      <w:r w:rsidRPr="00B95B8C">
        <w:rPr>
          <w:rFonts w:ascii="仿宋_GB2312" w:eastAsia="仿宋_GB2312" w:hAnsi="Times New Roman" w:hint="eastAsia"/>
          <w:sz w:val="32"/>
          <w:szCs w:val="32"/>
        </w:rPr>
        <w:t>月</w:t>
      </w:r>
      <w:r w:rsidRPr="00B95B8C">
        <w:rPr>
          <w:rFonts w:ascii="仿宋_GB2312" w:eastAsia="仿宋_GB2312" w:hAnsi="Times New Roman"/>
          <w:sz w:val="32"/>
          <w:szCs w:val="32"/>
        </w:rPr>
        <w:t>20</w:t>
      </w:r>
      <w:r w:rsidRPr="00B95B8C">
        <w:rPr>
          <w:rFonts w:ascii="仿宋_GB2312" w:eastAsia="仿宋_GB2312" w:hAnsi="Times New Roman" w:hint="eastAsia"/>
          <w:sz w:val="32"/>
          <w:szCs w:val="32"/>
        </w:rPr>
        <w:t>至</w:t>
      </w:r>
      <w:r w:rsidRPr="00B95B8C">
        <w:rPr>
          <w:rFonts w:ascii="仿宋_GB2312" w:eastAsia="仿宋_GB2312" w:hAnsi="Times New Roman"/>
          <w:sz w:val="32"/>
          <w:szCs w:val="32"/>
        </w:rPr>
        <w:t>25</w:t>
      </w:r>
      <w:r w:rsidRPr="00B95B8C">
        <w:rPr>
          <w:rFonts w:ascii="仿宋_GB2312" w:eastAsia="仿宋_GB2312" w:hAnsi="Times New Roman" w:hint="eastAsia"/>
          <w:sz w:val="32"/>
          <w:szCs w:val="32"/>
        </w:rPr>
        <w:t>日；第二次</w:t>
      </w:r>
      <w:r w:rsidRPr="00B95B8C">
        <w:rPr>
          <w:rFonts w:ascii="仿宋_GB2312" w:eastAsia="仿宋_GB2312" w:hAnsi="Times New Roman"/>
          <w:sz w:val="32"/>
          <w:szCs w:val="32"/>
        </w:rPr>
        <w:t>9</w:t>
      </w:r>
      <w:r w:rsidRPr="00B95B8C">
        <w:rPr>
          <w:rFonts w:ascii="仿宋_GB2312" w:eastAsia="仿宋_GB2312" w:hAnsi="Times New Roman" w:hint="eastAsia"/>
          <w:sz w:val="32"/>
          <w:szCs w:val="32"/>
        </w:rPr>
        <w:t>月</w:t>
      </w:r>
      <w:r w:rsidRPr="00B95B8C">
        <w:rPr>
          <w:rFonts w:ascii="仿宋_GB2312" w:eastAsia="仿宋_GB2312" w:hAnsi="Times New Roman"/>
          <w:sz w:val="32"/>
          <w:szCs w:val="32"/>
        </w:rPr>
        <w:t>3</w:t>
      </w:r>
      <w:r w:rsidRPr="00B95B8C">
        <w:rPr>
          <w:rFonts w:ascii="仿宋_GB2312" w:eastAsia="仿宋_GB2312" w:hAnsi="Times New Roman" w:hint="eastAsia"/>
          <w:sz w:val="32"/>
          <w:szCs w:val="32"/>
        </w:rPr>
        <w:t>日至</w:t>
      </w:r>
      <w:r w:rsidRPr="00B95B8C">
        <w:rPr>
          <w:rFonts w:ascii="仿宋_GB2312" w:eastAsia="仿宋_GB2312" w:hAnsi="Times New Roman"/>
          <w:sz w:val="32"/>
          <w:szCs w:val="32"/>
        </w:rPr>
        <w:t>8</w:t>
      </w:r>
      <w:r w:rsidRPr="00B95B8C">
        <w:rPr>
          <w:rFonts w:ascii="仿宋_GB2312" w:eastAsia="仿宋_GB2312" w:hAnsi="Times New Roman" w:hint="eastAsia"/>
          <w:sz w:val="32"/>
          <w:szCs w:val="32"/>
        </w:rPr>
        <w:t>日；第三次</w:t>
      </w:r>
      <w:r w:rsidRPr="00B95B8C">
        <w:rPr>
          <w:rFonts w:ascii="仿宋_GB2312" w:eastAsia="仿宋_GB2312" w:hAnsi="Times New Roman"/>
          <w:sz w:val="32"/>
          <w:szCs w:val="32"/>
        </w:rPr>
        <w:t>9</w:t>
      </w:r>
      <w:r w:rsidRPr="00B95B8C">
        <w:rPr>
          <w:rFonts w:ascii="仿宋_GB2312" w:eastAsia="仿宋_GB2312" w:hAnsi="Times New Roman" w:hint="eastAsia"/>
          <w:sz w:val="32"/>
          <w:szCs w:val="32"/>
        </w:rPr>
        <w:t>月</w:t>
      </w:r>
      <w:r w:rsidRPr="00B95B8C">
        <w:rPr>
          <w:rFonts w:ascii="仿宋_GB2312" w:eastAsia="仿宋_GB2312" w:hAnsi="Times New Roman"/>
          <w:sz w:val="32"/>
          <w:szCs w:val="32"/>
        </w:rPr>
        <w:t>17</w:t>
      </w:r>
      <w:r w:rsidRPr="00B95B8C">
        <w:rPr>
          <w:rFonts w:ascii="仿宋_GB2312" w:eastAsia="仿宋_GB2312" w:hAnsi="Times New Roman" w:hint="eastAsia"/>
          <w:sz w:val="32"/>
          <w:szCs w:val="32"/>
        </w:rPr>
        <w:t>至</w:t>
      </w:r>
      <w:r w:rsidRPr="00B95B8C">
        <w:rPr>
          <w:rFonts w:ascii="仿宋_GB2312" w:eastAsia="仿宋_GB2312" w:hAnsi="Times New Roman"/>
          <w:sz w:val="32"/>
          <w:szCs w:val="32"/>
        </w:rPr>
        <w:t>21</w:t>
      </w:r>
      <w:r w:rsidRPr="00B95B8C">
        <w:rPr>
          <w:rFonts w:ascii="仿宋_GB2312" w:eastAsia="仿宋_GB2312" w:hAnsi="Times New Roman" w:hint="eastAsia"/>
          <w:sz w:val="32"/>
          <w:szCs w:val="32"/>
        </w:rPr>
        <w:t>日；第四次</w:t>
      </w:r>
      <w:r w:rsidRPr="00B95B8C">
        <w:rPr>
          <w:rFonts w:ascii="仿宋_GB2312" w:eastAsia="仿宋_GB2312" w:hAnsi="Times New Roman"/>
          <w:sz w:val="32"/>
          <w:szCs w:val="32"/>
        </w:rPr>
        <w:t>10</w:t>
      </w:r>
      <w:r w:rsidRPr="00B95B8C">
        <w:rPr>
          <w:rFonts w:ascii="仿宋_GB2312" w:eastAsia="仿宋_GB2312" w:hAnsi="Times New Roman" w:hint="eastAsia"/>
          <w:sz w:val="32"/>
          <w:szCs w:val="32"/>
        </w:rPr>
        <w:t>月</w:t>
      </w:r>
      <w:r w:rsidRPr="00B95B8C">
        <w:rPr>
          <w:rFonts w:ascii="仿宋_GB2312" w:eastAsia="仿宋_GB2312" w:hAnsi="Times New Roman"/>
          <w:sz w:val="32"/>
          <w:szCs w:val="32"/>
        </w:rPr>
        <w:t>8</w:t>
      </w:r>
      <w:r w:rsidRPr="00B95B8C">
        <w:rPr>
          <w:rFonts w:ascii="仿宋_GB2312" w:eastAsia="仿宋_GB2312" w:hAnsi="Times New Roman" w:hint="eastAsia"/>
          <w:sz w:val="32"/>
          <w:szCs w:val="32"/>
        </w:rPr>
        <w:t>日至</w:t>
      </w:r>
      <w:r w:rsidRPr="00B95B8C">
        <w:rPr>
          <w:rFonts w:ascii="仿宋_GB2312" w:eastAsia="仿宋_GB2312" w:hAnsi="Times New Roman"/>
          <w:sz w:val="32"/>
          <w:szCs w:val="32"/>
        </w:rPr>
        <w:t>13</w:t>
      </w:r>
      <w:r w:rsidRPr="00B95B8C">
        <w:rPr>
          <w:rFonts w:ascii="仿宋_GB2312" w:eastAsia="仿宋_GB2312" w:hAnsi="Times New Roman" w:hint="eastAsia"/>
          <w:sz w:val="32"/>
          <w:szCs w:val="32"/>
        </w:rPr>
        <w:t>日；第五次</w:t>
      </w:r>
      <w:r w:rsidRPr="00B95B8C">
        <w:rPr>
          <w:rFonts w:ascii="仿宋_GB2312" w:eastAsia="仿宋_GB2312" w:hAnsi="Times New Roman"/>
          <w:sz w:val="32"/>
          <w:szCs w:val="32"/>
        </w:rPr>
        <w:t>10</w:t>
      </w:r>
      <w:r w:rsidRPr="00B95B8C">
        <w:rPr>
          <w:rFonts w:ascii="仿宋_GB2312" w:eastAsia="仿宋_GB2312" w:hAnsi="Times New Roman" w:hint="eastAsia"/>
          <w:sz w:val="32"/>
          <w:szCs w:val="32"/>
        </w:rPr>
        <w:t>月</w:t>
      </w:r>
      <w:r w:rsidRPr="00B95B8C">
        <w:rPr>
          <w:rFonts w:ascii="仿宋_GB2312" w:eastAsia="仿宋_GB2312" w:hAnsi="Times New Roman"/>
          <w:sz w:val="32"/>
          <w:szCs w:val="32"/>
        </w:rPr>
        <w:t>29</w:t>
      </w:r>
      <w:r w:rsidRPr="00B95B8C">
        <w:rPr>
          <w:rFonts w:ascii="仿宋_GB2312" w:eastAsia="仿宋_GB2312" w:hAnsi="Times New Roman" w:hint="eastAsia"/>
          <w:sz w:val="32"/>
          <w:szCs w:val="32"/>
        </w:rPr>
        <w:t>日至</w:t>
      </w:r>
      <w:r w:rsidRPr="00B95B8C">
        <w:rPr>
          <w:rFonts w:ascii="仿宋_GB2312" w:eastAsia="仿宋_GB2312" w:hAnsi="Times New Roman"/>
          <w:sz w:val="32"/>
          <w:szCs w:val="32"/>
        </w:rPr>
        <w:t>11</w:t>
      </w:r>
      <w:r w:rsidRPr="00B95B8C">
        <w:rPr>
          <w:rFonts w:ascii="仿宋_GB2312" w:eastAsia="仿宋_GB2312" w:hAnsi="Times New Roman" w:hint="eastAsia"/>
          <w:sz w:val="32"/>
          <w:szCs w:val="32"/>
        </w:rPr>
        <w:t>月</w:t>
      </w:r>
      <w:r w:rsidRPr="00B95B8C">
        <w:rPr>
          <w:rFonts w:ascii="仿宋_GB2312" w:eastAsia="仿宋_GB2312" w:hAnsi="Times New Roman"/>
          <w:sz w:val="32"/>
          <w:szCs w:val="32"/>
        </w:rPr>
        <w:t>3</w:t>
      </w:r>
      <w:r w:rsidRPr="00B95B8C">
        <w:rPr>
          <w:rFonts w:ascii="仿宋_GB2312" w:eastAsia="仿宋_GB2312" w:hAnsi="Times New Roman" w:hint="eastAsia"/>
          <w:sz w:val="32"/>
          <w:szCs w:val="32"/>
        </w:rPr>
        <w:t>日。</w:t>
      </w:r>
    </w:p>
    <w:p w:rsidR="008D0EA0" w:rsidRPr="00B95B8C" w:rsidRDefault="008D0EA0" w:rsidP="0095335A">
      <w:pPr>
        <w:spacing w:line="500" w:lineRule="exact"/>
        <w:ind w:firstLineChars="200" w:firstLine="640"/>
        <w:rPr>
          <w:rFonts w:ascii="黑体" w:eastAsia="黑体" w:hAnsi="Times New Roman"/>
          <w:sz w:val="32"/>
          <w:szCs w:val="32"/>
        </w:rPr>
      </w:pPr>
      <w:r w:rsidRPr="00B95B8C">
        <w:rPr>
          <w:rFonts w:ascii="黑体" w:eastAsia="黑体" w:hAnsi="黑体" w:hint="eastAsia"/>
          <w:sz w:val="32"/>
          <w:szCs w:val="32"/>
        </w:rPr>
        <w:t>三、主要任务</w:t>
      </w:r>
    </w:p>
    <w:p w:rsidR="008D0EA0" w:rsidRPr="00B95B8C" w:rsidRDefault="008D0EA0" w:rsidP="0095335A">
      <w:pPr>
        <w:spacing w:line="500" w:lineRule="exact"/>
        <w:ind w:firstLineChars="200" w:firstLine="640"/>
        <w:rPr>
          <w:rFonts w:ascii="仿宋_GB2312" w:eastAsia="仿宋_GB2312" w:hAnsi="Times New Roman"/>
          <w:sz w:val="32"/>
          <w:szCs w:val="32"/>
        </w:rPr>
      </w:pPr>
      <w:r w:rsidRPr="00B95B8C">
        <w:rPr>
          <w:rFonts w:ascii="仿宋_GB2312" w:eastAsia="仿宋_GB2312" w:hAnsi="Times New Roman" w:hint="eastAsia"/>
          <w:sz w:val="32"/>
          <w:szCs w:val="32"/>
        </w:rPr>
        <w:t>爱国卫生集中灭蚊防病专项行动重点要落实好蚊虫防控、社会宣教、环境清洁等三方面</w:t>
      </w:r>
      <w:r w:rsidRPr="00B95B8C">
        <w:rPr>
          <w:rFonts w:ascii="仿宋_GB2312" w:eastAsia="仿宋_GB2312" w:hAnsi="Times New Roman"/>
          <w:sz w:val="32"/>
          <w:szCs w:val="32"/>
        </w:rPr>
        <w:t>8</w:t>
      </w:r>
      <w:r w:rsidRPr="00B95B8C">
        <w:rPr>
          <w:rFonts w:ascii="仿宋_GB2312" w:eastAsia="仿宋_GB2312" w:hAnsi="Times New Roman" w:hint="eastAsia"/>
          <w:sz w:val="32"/>
          <w:szCs w:val="32"/>
        </w:rPr>
        <w:t>项主要任务。</w:t>
      </w:r>
    </w:p>
    <w:p w:rsidR="008D0EA0" w:rsidRPr="00491C43" w:rsidRDefault="008D0EA0" w:rsidP="00B95B8C">
      <w:pPr>
        <w:spacing w:line="500" w:lineRule="exact"/>
        <w:ind w:firstLine="555"/>
        <w:rPr>
          <w:rFonts w:ascii="楷体_GB2312" w:eastAsia="楷体_GB2312" w:hAnsi="楷体"/>
          <w:b/>
          <w:sz w:val="32"/>
          <w:szCs w:val="32"/>
        </w:rPr>
      </w:pPr>
      <w:r w:rsidRPr="00491C43">
        <w:rPr>
          <w:rFonts w:ascii="楷体_GB2312" w:eastAsia="楷体_GB2312" w:hAnsi="楷体" w:hint="eastAsia"/>
          <w:b/>
          <w:sz w:val="32"/>
          <w:szCs w:val="32"/>
        </w:rPr>
        <w:t>（一）以蚊虫防控为重点的集中灭蚊防病专项行动</w:t>
      </w:r>
    </w:p>
    <w:p w:rsidR="008D0EA0" w:rsidRPr="00B95B8C" w:rsidRDefault="008D0EA0" w:rsidP="0095335A">
      <w:pPr>
        <w:spacing w:line="480" w:lineRule="exact"/>
        <w:ind w:firstLineChars="200" w:firstLine="643"/>
        <w:rPr>
          <w:rFonts w:ascii="仿宋_GB2312" w:eastAsia="仿宋_GB2312" w:hAnsi="Times New Roman"/>
          <w:sz w:val="32"/>
          <w:szCs w:val="32"/>
        </w:rPr>
      </w:pPr>
      <w:r w:rsidRPr="00491C43">
        <w:rPr>
          <w:rFonts w:ascii="仿宋_GB2312" w:eastAsia="仿宋_GB2312" w:hAnsi="Times New Roman"/>
          <w:b/>
          <w:sz w:val="32"/>
          <w:szCs w:val="32"/>
        </w:rPr>
        <w:t>1</w:t>
      </w:r>
      <w:r w:rsidRPr="00491C43">
        <w:rPr>
          <w:rFonts w:ascii="仿宋_GB2312" w:eastAsia="仿宋_GB2312" w:hAnsi="Times New Roman" w:hint="eastAsia"/>
          <w:b/>
          <w:sz w:val="32"/>
          <w:szCs w:val="32"/>
        </w:rPr>
        <w:t>、蚊虫集中控制。</w:t>
      </w:r>
      <w:r w:rsidRPr="00B95B8C">
        <w:rPr>
          <w:rFonts w:ascii="仿宋_GB2312" w:eastAsia="仿宋_GB2312" w:hAnsi="Times New Roman" w:hint="eastAsia"/>
          <w:sz w:val="32"/>
          <w:szCs w:val="32"/>
        </w:rPr>
        <w:t>在</w:t>
      </w:r>
      <w:r w:rsidRPr="00B95B8C">
        <w:rPr>
          <w:rFonts w:ascii="仿宋_GB2312" w:eastAsia="仿宋_GB2312" w:hAnsi="Times New Roman"/>
          <w:sz w:val="32"/>
          <w:szCs w:val="32"/>
        </w:rPr>
        <w:t>8</w:t>
      </w:r>
      <w:r w:rsidRPr="00B95B8C">
        <w:rPr>
          <w:rFonts w:ascii="仿宋_GB2312" w:eastAsia="仿宋_GB2312" w:hAnsi="Times New Roman" w:hint="eastAsia"/>
          <w:sz w:val="32"/>
          <w:szCs w:val="32"/>
        </w:rPr>
        <w:t>月到</w:t>
      </w:r>
      <w:r w:rsidRPr="00B95B8C">
        <w:rPr>
          <w:rFonts w:ascii="仿宋_GB2312" w:eastAsia="仿宋_GB2312" w:hAnsi="Times New Roman"/>
          <w:sz w:val="32"/>
          <w:szCs w:val="32"/>
        </w:rPr>
        <w:t>11</w:t>
      </w:r>
      <w:r w:rsidRPr="00B95B8C">
        <w:rPr>
          <w:rFonts w:ascii="仿宋_GB2312" w:eastAsia="仿宋_GB2312" w:hAnsi="Times New Roman" w:hint="eastAsia"/>
          <w:sz w:val="32"/>
          <w:szCs w:val="32"/>
        </w:rPr>
        <w:t>月初的蚊虫密度高峰期，实施蚊虫控制工作，按计划开展</w:t>
      </w:r>
      <w:r w:rsidRPr="00B95B8C">
        <w:rPr>
          <w:rFonts w:ascii="仿宋_GB2312" w:eastAsia="仿宋_GB2312" w:hAnsi="Times New Roman"/>
          <w:sz w:val="32"/>
          <w:szCs w:val="32"/>
        </w:rPr>
        <w:t>5</w:t>
      </w:r>
      <w:r w:rsidRPr="00B95B8C">
        <w:rPr>
          <w:rFonts w:ascii="仿宋_GB2312" w:eastAsia="仿宋_GB2312" w:hAnsi="Times New Roman" w:hint="eastAsia"/>
          <w:sz w:val="32"/>
          <w:szCs w:val="32"/>
        </w:rPr>
        <w:t>次集中突击灭蚊防病专项行动。各街镇、各成员单位、各企事业单位要按照病媒生物控制技术方案的要求（</w:t>
      </w:r>
      <w:r w:rsidRPr="00491C43">
        <w:rPr>
          <w:rFonts w:ascii="仿宋_GB2312" w:eastAsia="仿宋_GB2312" w:hAnsi="Times New Roman" w:hint="eastAsia"/>
          <w:sz w:val="32"/>
          <w:szCs w:val="32"/>
        </w:rPr>
        <w:t>见附件</w:t>
      </w:r>
      <w:r w:rsidRPr="00B95B8C">
        <w:rPr>
          <w:rFonts w:ascii="仿宋_GB2312" w:eastAsia="仿宋_GB2312" w:hAnsi="Times New Roman" w:hint="eastAsia"/>
          <w:sz w:val="32"/>
          <w:szCs w:val="32"/>
        </w:rPr>
        <w:t>，以下简称“技术方案”），定期对蚊虫密度监测较高的公共环境和人群集中活动场所、人员居住密集区域、人流频繁的集贸市场等三类重点场所进行突击消杀。同时进一步强化社会共同参与，督促各部门、各</w:t>
      </w:r>
      <w:r w:rsidRPr="00B95B8C">
        <w:rPr>
          <w:rFonts w:ascii="仿宋_GB2312" w:eastAsia="仿宋_GB2312" w:hAnsi="Times New Roman" w:hint="eastAsia"/>
          <w:sz w:val="32"/>
          <w:szCs w:val="32"/>
        </w:rPr>
        <w:lastRenderedPageBreak/>
        <w:t>场所对辖区蚊虫高密度区域和易孳生环境同步做好控制工作，确保蚊虫密度得到有效控制，降低</w:t>
      </w:r>
      <w:proofErr w:type="gramStart"/>
      <w:r w:rsidRPr="00B95B8C">
        <w:rPr>
          <w:rFonts w:ascii="仿宋_GB2312" w:eastAsia="仿宋_GB2312" w:hAnsi="Times New Roman" w:hint="eastAsia"/>
          <w:sz w:val="32"/>
          <w:szCs w:val="32"/>
        </w:rPr>
        <w:t>登革热等蚊媒</w:t>
      </w:r>
      <w:proofErr w:type="gramEnd"/>
      <w:r w:rsidRPr="00B95B8C">
        <w:rPr>
          <w:rFonts w:ascii="仿宋_GB2312" w:eastAsia="仿宋_GB2312" w:hAnsi="Times New Roman" w:hint="eastAsia"/>
          <w:sz w:val="32"/>
          <w:szCs w:val="32"/>
        </w:rPr>
        <w:t>传播的疾病在本区扩散的风险。</w:t>
      </w:r>
    </w:p>
    <w:p w:rsidR="008D0EA0" w:rsidRPr="00B95B8C" w:rsidRDefault="008D0EA0" w:rsidP="0095335A">
      <w:pPr>
        <w:spacing w:line="480" w:lineRule="exact"/>
        <w:ind w:firstLineChars="200" w:firstLine="643"/>
        <w:rPr>
          <w:rFonts w:ascii="仿宋_GB2312" w:eastAsia="仿宋_GB2312" w:hAnsi="Times New Roman"/>
          <w:sz w:val="32"/>
          <w:szCs w:val="32"/>
        </w:rPr>
      </w:pPr>
      <w:r w:rsidRPr="00491C43">
        <w:rPr>
          <w:rFonts w:ascii="仿宋_GB2312" w:eastAsia="仿宋_GB2312" w:hAnsi="Times New Roman"/>
          <w:b/>
          <w:sz w:val="32"/>
          <w:szCs w:val="32"/>
        </w:rPr>
        <w:t>2</w:t>
      </w:r>
      <w:r w:rsidRPr="00491C43">
        <w:rPr>
          <w:rFonts w:ascii="仿宋_GB2312" w:eastAsia="仿宋_GB2312" w:hAnsi="Times New Roman" w:hint="eastAsia"/>
          <w:b/>
          <w:sz w:val="32"/>
          <w:szCs w:val="32"/>
        </w:rPr>
        <w:t>、积水环境治理。</w:t>
      </w:r>
      <w:r w:rsidRPr="00B95B8C">
        <w:rPr>
          <w:rFonts w:ascii="仿宋_GB2312" w:eastAsia="仿宋_GB2312" w:hAnsi="Times New Roman" w:hint="eastAsia"/>
          <w:sz w:val="32"/>
          <w:szCs w:val="32"/>
        </w:rPr>
        <w:t>各街镇（园区）要按照工作规范要求，持续做好地面和地下积水点（雨水井、雨污水井、集水井、积水人防设施等）蚊</w:t>
      </w:r>
      <w:proofErr w:type="gramStart"/>
      <w:r w:rsidRPr="00B95B8C">
        <w:rPr>
          <w:rFonts w:ascii="仿宋_GB2312" w:eastAsia="仿宋_GB2312" w:hAnsi="Times New Roman" w:hint="eastAsia"/>
          <w:sz w:val="32"/>
          <w:szCs w:val="32"/>
        </w:rPr>
        <w:t>幼控制</w:t>
      </w:r>
      <w:proofErr w:type="gramEnd"/>
      <w:r w:rsidRPr="00B95B8C">
        <w:rPr>
          <w:rFonts w:ascii="仿宋_GB2312" w:eastAsia="仿宋_GB2312" w:hAnsi="Times New Roman" w:hint="eastAsia"/>
          <w:sz w:val="32"/>
          <w:szCs w:val="32"/>
        </w:rPr>
        <w:t>工作。同时，坚持专业队伍治理与群防群控相结合，结合“雨后清积水”活动，做好各居村委、各类单位的组织发动工作，对居住区、绿地、单位内外的积水进行清除和处理，最大限度地减少蚊虫孳生场所。</w:t>
      </w:r>
    </w:p>
    <w:p w:rsidR="008D0EA0" w:rsidRPr="00B95B8C" w:rsidRDefault="008D0EA0" w:rsidP="0095335A">
      <w:pPr>
        <w:spacing w:line="480" w:lineRule="exact"/>
        <w:ind w:firstLineChars="200" w:firstLine="643"/>
        <w:rPr>
          <w:rFonts w:ascii="仿宋_GB2312" w:eastAsia="仿宋_GB2312" w:hAnsi="Times New Roman"/>
          <w:sz w:val="32"/>
          <w:szCs w:val="32"/>
        </w:rPr>
      </w:pPr>
      <w:r w:rsidRPr="00491C43">
        <w:rPr>
          <w:rFonts w:ascii="仿宋_GB2312" w:eastAsia="仿宋_GB2312" w:hAnsi="Times New Roman"/>
          <w:b/>
          <w:sz w:val="32"/>
          <w:szCs w:val="32"/>
        </w:rPr>
        <w:t>3</w:t>
      </w:r>
      <w:r w:rsidRPr="00491C43">
        <w:rPr>
          <w:rFonts w:ascii="仿宋_GB2312" w:eastAsia="仿宋_GB2312" w:hAnsi="Times New Roman" w:hint="eastAsia"/>
          <w:b/>
          <w:sz w:val="32"/>
          <w:szCs w:val="32"/>
        </w:rPr>
        <w:t>、应急保障处置。</w:t>
      </w:r>
      <w:r w:rsidRPr="00B95B8C">
        <w:rPr>
          <w:rFonts w:ascii="仿宋_GB2312" w:eastAsia="仿宋_GB2312" w:hAnsi="Times New Roman" w:hint="eastAsia"/>
          <w:sz w:val="32"/>
          <w:szCs w:val="32"/>
        </w:rPr>
        <w:t>各街镇要结合《上海市病媒生物应急处置预案（</w:t>
      </w:r>
      <w:r w:rsidRPr="00B95B8C">
        <w:rPr>
          <w:rFonts w:ascii="仿宋_GB2312" w:eastAsia="仿宋_GB2312" w:hAnsi="Times New Roman"/>
          <w:sz w:val="32"/>
          <w:szCs w:val="32"/>
        </w:rPr>
        <w:t>2018</w:t>
      </w:r>
      <w:r w:rsidRPr="00B95B8C">
        <w:rPr>
          <w:rFonts w:ascii="仿宋_GB2312" w:eastAsia="仿宋_GB2312" w:hAnsi="Times New Roman" w:hint="eastAsia"/>
          <w:sz w:val="32"/>
          <w:szCs w:val="32"/>
        </w:rPr>
        <w:t>版）》相关内容，强化街镇病媒生物应急保障队伍的日常操作训练，提前做好必要的应急处置器械和药物的储备工作。针对辖区可能发生的</w:t>
      </w:r>
      <w:proofErr w:type="gramStart"/>
      <w:r w:rsidRPr="00B95B8C">
        <w:rPr>
          <w:rFonts w:ascii="仿宋_GB2312" w:eastAsia="仿宋_GB2312" w:hAnsi="Times New Roman" w:hint="eastAsia"/>
          <w:sz w:val="32"/>
          <w:szCs w:val="32"/>
        </w:rPr>
        <w:t>登革热等蚊媒</w:t>
      </w:r>
      <w:proofErr w:type="gramEnd"/>
      <w:r w:rsidRPr="00B95B8C">
        <w:rPr>
          <w:rFonts w:ascii="仿宋_GB2312" w:eastAsia="仿宋_GB2312" w:hAnsi="Times New Roman" w:hint="eastAsia"/>
          <w:sz w:val="32"/>
          <w:szCs w:val="32"/>
        </w:rPr>
        <w:t>传染病风险程度，要依据预案相关要求，及时开展相关处置工作并做好相关信息报送，确保疫情得到有效的控制。</w:t>
      </w:r>
    </w:p>
    <w:p w:rsidR="008D0EA0" w:rsidRPr="00491C43" w:rsidRDefault="008D0EA0" w:rsidP="00D817D6">
      <w:pPr>
        <w:spacing w:line="480" w:lineRule="exact"/>
        <w:ind w:firstLine="555"/>
        <w:rPr>
          <w:rFonts w:ascii="楷体_GB2312" w:eastAsia="楷体_GB2312" w:hAnsi="楷体"/>
          <w:b/>
          <w:sz w:val="32"/>
          <w:szCs w:val="32"/>
        </w:rPr>
      </w:pPr>
      <w:r w:rsidRPr="00491C43">
        <w:rPr>
          <w:rFonts w:ascii="楷体_GB2312" w:eastAsia="楷体_GB2312" w:hAnsi="楷体" w:hint="eastAsia"/>
          <w:b/>
          <w:sz w:val="32"/>
          <w:szCs w:val="32"/>
        </w:rPr>
        <w:t>（二）以病媒防控知识普及为重点的社会宣传督促行动</w:t>
      </w:r>
    </w:p>
    <w:p w:rsidR="008D0EA0" w:rsidRPr="00B95B8C" w:rsidRDefault="008D0EA0" w:rsidP="0095335A">
      <w:pPr>
        <w:spacing w:line="480" w:lineRule="exact"/>
        <w:ind w:firstLineChars="200" w:firstLine="643"/>
        <w:rPr>
          <w:rFonts w:ascii="仿宋_GB2312" w:eastAsia="仿宋_GB2312" w:hAnsi="Times New Roman"/>
          <w:sz w:val="32"/>
          <w:szCs w:val="32"/>
        </w:rPr>
      </w:pPr>
      <w:r w:rsidRPr="00B95B8C">
        <w:rPr>
          <w:rFonts w:ascii="仿宋_GB2312" w:eastAsia="仿宋_GB2312" w:hAnsi="Times New Roman"/>
          <w:b/>
          <w:sz w:val="32"/>
          <w:szCs w:val="32"/>
        </w:rPr>
        <w:t>1</w:t>
      </w:r>
      <w:r w:rsidRPr="00B95B8C">
        <w:rPr>
          <w:rFonts w:ascii="仿宋_GB2312" w:eastAsia="仿宋_GB2312" w:hAnsi="Times New Roman" w:hint="eastAsia"/>
          <w:b/>
          <w:sz w:val="32"/>
          <w:szCs w:val="32"/>
        </w:rPr>
        <w:t>、广泛开展社会宣传。</w:t>
      </w:r>
      <w:r w:rsidRPr="00B95B8C">
        <w:rPr>
          <w:rFonts w:ascii="仿宋_GB2312" w:eastAsia="仿宋_GB2312" w:hAnsi="Times New Roman" w:hint="eastAsia"/>
          <w:sz w:val="32"/>
          <w:szCs w:val="32"/>
        </w:rPr>
        <w:t>各街镇（园区）要围绕本次活动“清洁家园，灭蚊防病”主题，以防</w:t>
      </w:r>
      <w:proofErr w:type="gramStart"/>
      <w:r w:rsidRPr="00B95B8C">
        <w:rPr>
          <w:rFonts w:ascii="仿宋_GB2312" w:eastAsia="仿宋_GB2312" w:hAnsi="Times New Roman" w:hint="eastAsia"/>
          <w:sz w:val="32"/>
          <w:szCs w:val="32"/>
        </w:rPr>
        <w:t>蚊</w:t>
      </w:r>
      <w:proofErr w:type="gramEnd"/>
      <w:r w:rsidRPr="00B95B8C">
        <w:rPr>
          <w:rFonts w:ascii="仿宋_GB2312" w:eastAsia="仿宋_GB2312" w:hAnsi="Times New Roman" w:hint="eastAsia"/>
          <w:sz w:val="32"/>
          <w:szCs w:val="32"/>
        </w:rPr>
        <w:t>灭蚊知识为重点内容，组织一次大型的社会宣传活动。对社区居民要印制宣传专页，发放至社区每户家庭，帮助市民群众了解蚊媒危害、生长习性、控制方法以及个人（居家）防护等基本知识和方法，增强市民群众蚊媒防控意识，从而形成人人有责、人人参与的良好氛围。对社区单位以居住小区、楼宇、机关企事业单位、医院学校、部队等物业（后勤）管理部门为重点，开展“蚊媒控制告知书”发放工作，既明确责任义务，也传播蚊媒防控常识，引导全社会共同控制蚊媒孳生的主动意识。</w:t>
      </w:r>
    </w:p>
    <w:p w:rsidR="008D0EA0" w:rsidRPr="00B95B8C" w:rsidRDefault="008D0EA0" w:rsidP="0095335A">
      <w:pPr>
        <w:spacing w:line="480" w:lineRule="exact"/>
        <w:ind w:firstLineChars="200" w:firstLine="643"/>
        <w:rPr>
          <w:rFonts w:ascii="仿宋_GB2312" w:eastAsia="仿宋_GB2312" w:hAnsi="Times New Roman"/>
          <w:sz w:val="32"/>
          <w:szCs w:val="32"/>
        </w:rPr>
      </w:pPr>
      <w:r w:rsidRPr="00B95B8C">
        <w:rPr>
          <w:rFonts w:ascii="仿宋_GB2312" w:eastAsia="仿宋_GB2312" w:hAnsi="Times New Roman"/>
          <w:b/>
          <w:sz w:val="32"/>
          <w:szCs w:val="32"/>
        </w:rPr>
        <w:t>2</w:t>
      </w:r>
      <w:r w:rsidRPr="00B95B8C">
        <w:rPr>
          <w:rFonts w:ascii="仿宋_GB2312" w:eastAsia="仿宋_GB2312" w:hAnsi="Times New Roman" w:hint="eastAsia"/>
          <w:b/>
          <w:sz w:val="32"/>
          <w:szCs w:val="32"/>
        </w:rPr>
        <w:t>、组织防</w:t>
      </w:r>
      <w:proofErr w:type="gramStart"/>
      <w:r w:rsidRPr="00B95B8C">
        <w:rPr>
          <w:rFonts w:ascii="仿宋_GB2312" w:eastAsia="仿宋_GB2312" w:hAnsi="Times New Roman" w:hint="eastAsia"/>
          <w:b/>
          <w:sz w:val="32"/>
          <w:szCs w:val="32"/>
        </w:rPr>
        <w:t>制知识</w:t>
      </w:r>
      <w:proofErr w:type="gramEnd"/>
      <w:r w:rsidRPr="00B95B8C">
        <w:rPr>
          <w:rFonts w:ascii="仿宋_GB2312" w:eastAsia="仿宋_GB2312" w:hAnsi="Times New Roman" w:hint="eastAsia"/>
          <w:b/>
          <w:sz w:val="32"/>
          <w:szCs w:val="32"/>
        </w:rPr>
        <w:t>宣讲。</w:t>
      </w:r>
      <w:r w:rsidRPr="00B95B8C">
        <w:rPr>
          <w:rFonts w:ascii="仿宋_GB2312" w:eastAsia="仿宋_GB2312" w:hAnsi="Times New Roman" w:hint="eastAsia"/>
          <w:sz w:val="32"/>
          <w:szCs w:val="32"/>
        </w:rPr>
        <w:t>各街镇可以通过邀请</w:t>
      </w:r>
      <w:proofErr w:type="gramStart"/>
      <w:r w:rsidRPr="00B95B8C">
        <w:rPr>
          <w:rFonts w:ascii="仿宋_GB2312" w:eastAsia="仿宋_GB2312" w:hAnsi="Times New Roman" w:hint="eastAsia"/>
          <w:sz w:val="32"/>
          <w:szCs w:val="32"/>
        </w:rPr>
        <w:t>区疾控中</w:t>
      </w:r>
      <w:proofErr w:type="gramEnd"/>
      <w:r w:rsidRPr="00B95B8C">
        <w:rPr>
          <w:rFonts w:ascii="仿宋_GB2312" w:eastAsia="仿宋_GB2312" w:hAnsi="Times New Roman" w:hint="eastAsia"/>
          <w:sz w:val="32"/>
          <w:szCs w:val="32"/>
        </w:rPr>
        <w:t>心病</w:t>
      </w:r>
      <w:proofErr w:type="gramStart"/>
      <w:r w:rsidRPr="00B95B8C">
        <w:rPr>
          <w:rFonts w:ascii="仿宋_GB2312" w:eastAsia="仿宋_GB2312" w:hAnsi="Times New Roman" w:hint="eastAsia"/>
          <w:sz w:val="32"/>
          <w:szCs w:val="32"/>
        </w:rPr>
        <w:t>媒</w:t>
      </w:r>
      <w:proofErr w:type="gramEnd"/>
      <w:r w:rsidRPr="00B95B8C">
        <w:rPr>
          <w:rFonts w:ascii="仿宋_GB2312" w:eastAsia="仿宋_GB2312" w:hAnsi="Times New Roman" w:hint="eastAsia"/>
          <w:sz w:val="32"/>
          <w:szCs w:val="32"/>
        </w:rPr>
        <w:t>生物防制方面的专家开展防灭蚊知识宣讲活动，利用社区健康大讲堂、健康自我管理小组、各类健康知识讲座等</w:t>
      </w:r>
      <w:r w:rsidRPr="00B95B8C">
        <w:rPr>
          <w:rFonts w:ascii="仿宋_GB2312" w:eastAsia="仿宋_GB2312" w:hAnsi="Times New Roman" w:hint="eastAsia"/>
          <w:sz w:val="32"/>
          <w:szCs w:val="32"/>
        </w:rPr>
        <w:lastRenderedPageBreak/>
        <w:t>市民健康促进平台，以蚊蝇密度控制方法为重点，广泛开展</w:t>
      </w:r>
      <w:r w:rsidRPr="00B95B8C">
        <w:rPr>
          <w:rFonts w:ascii="仿宋_GB2312" w:eastAsia="仿宋_GB2312" w:hAnsi="Times New Roman" w:hint="eastAsia"/>
          <w:color w:val="000000"/>
          <w:kern w:val="0"/>
          <w:sz w:val="32"/>
          <w:szCs w:val="32"/>
        </w:rPr>
        <w:t>卫生科普的宣传教育活动，号召群众养成卫生健康的生活习惯，提高防病意识，共同控制虫害孳生。区卫计委将统一印制灭蚊防病宣传海报发放到各街镇，各相关部门可至所在街镇爱卫办领取。</w:t>
      </w:r>
    </w:p>
    <w:p w:rsidR="008D0EA0" w:rsidRPr="00B95B8C" w:rsidRDefault="008D0EA0" w:rsidP="0095335A">
      <w:pPr>
        <w:spacing w:line="480" w:lineRule="exact"/>
        <w:ind w:firstLineChars="200" w:firstLine="643"/>
        <w:rPr>
          <w:rFonts w:ascii="仿宋_GB2312" w:eastAsia="仿宋_GB2312" w:hAnsi="Times New Roman"/>
          <w:sz w:val="32"/>
          <w:szCs w:val="32"/>
        </w:rPr>
      </w:pPr>
      <w:r w:rsidRPr="00B95B8C">
        <w:rPr>
          <w:rFonts w:ascii="仿宋_GB2312" w:eastAsia="仿宋_GB2312" w:hAnsi="Times New Roman"/>
          <w:b/>
          <w:sz w:val="32"/>
          <w:szCs w:val="32"/>
        </w:rPr>
        <w:t>3</w:t>
      </w:r>
      <w:r w:rsidRPr="00B95B8C">
        <w:rPr>
          <w:rFonts w:ascii="仿宋_GB2312" w:eastAsia="仿宋_GB2312" w:hAnsi="Times New Roman" w:hint="eastAsia"/>
          <w:b/>
          <w:sz w:val="32"/>
          <w:szCs w:val="32"/>
        </w:rPr>
        <w:t>、动员社会共同参与。</w:t>
      </w:r>
      <w:r w:rsidRPr="00B95B8C">
        <w:rPr>
          <w:rFonts w:ascii="仿宋_GB2312" w:eastAsia="仿宋_GB2312" w:hAnsi="Times New Roman" w:hint="eastAsia"/>
          <w:sz w:val="32"/>
          <w:szCs w:val="32"/>
        </w:rPr>
        <w:t>继续推广虫情观察员制度，招募并定期组织热心市民对捕蝇笼、毒鼠盒等防</w:t>
      </w:r>
      <w:proofErr w:type="gramStart"/>
      <w:r w:rsidRPr="00B95B8C">
        <w:rPr>
          <w:rFonts w:ascii="仿宋_GB2312" w:eastAsia="仿宋_GB2312" w:hAnsi="Times New Roman" w:hint="eastAsia"/>
          <w:sz w:val="32"/>
          <w:szCs w:val="32"/>
        </w:rPr>
        <w:t>制设施</w:t>
      </w:r>
      <w:proofErr w:type="gramEnd"/>
      <w:r w:rsidRPr="00B95B8C">
        <w:rPr>
          <w:rFonts w:ascii="仿宋_GB2312" w:eastAsia="仿宋_GB2312" w:hAnsi="Times New Roman" w:hint="eastAsia"/>
          <w:sz w:val="32"/>
          <w:szCs w:val="32"/>
        </w:rPr>
        <w:t>以及蚊虫易孳生和栖息的重点环境进行巡查，对发现的问题及时记录并反馈。同时畅通蚊虫问题投诉渠道，及时处理市民投诉，对群众反映蚊虫较多的区域进行消杀控制，强化并鼓励市民群众共同参与监督。</w:t>
      </w:r>
    </w:p>
    <w:p w:rsidR="008D0EA0" w:rsidRPr="00491C43" w:rsidRDefault="008D0EA0" w:rsidP="00D817D6">
      <w:pPr>
        <w:spacing w:line="480" w:lineRule="exact"/>
        <w:ind w:firstLine="555"/>
        <w:rPr>
          <w:rFonts w:ascii="楷体_GB2312" w:eastAsia="楷体_GB2312" w:hAnsi="楷体"/>
          <w:b/>
          <w:sz w:val="32"/>
          <w:szCs w:val="32"/>
        </w:rPr>
      </w:pPr>
      <w:r w:rsidRPr="00491C43">
        <w:rPr>
          <w:rFonts w:ascii="楷体_GB2312" w:eastAsia="楷体_GB2312" w:hAnsi="楷体" w:hint="eastAsia"/>
          <w:b/>
          <w:sz w:val="32"/>
          <w:szCs w:val="32"/>
        </w:rPr>
        <w:t>（三）以城乡人居环境改善为重点的卫生死角清理行动</w:t>
      </w:r>
    </w:p>
    <w:p w:rsidR="008D0EA0" w:rsidRPr="00B95B8C" w:rsidRDefault="008D0EA0" w:rsidP="0095335A">
      <w:pPr>
        <w:spacing w:line="480" w:lineRule="exact"/>
        <w:ind w:firstLineChars="200" w:firstLine="643"/>
        <w:rPr>
          <w:rFonts w:ascii="仿宋_GB2312" w:eastAsia="仿宋_GB2312" w:hAnsi="Times New Roman"/>
          <w:sz w:val="32"/>
          <w:szCs w:val="32"/>
        </w:rPr>
      </w:pPr>
      <w:r w:rsidRPr="00B95B8C">
        <w:rPr>
          <w:rFonts w:ascii="仿宋_GB2312" w:eastAsia="仿宋_GB2312" w:hAnsi="Times New Roman"/>
          <w:b/>
          <w:sz w:val="32"/>
          <w:szCs w:val="32"/>
        </w:rPr>
        <w:t>1</w:t>
      </w:r>
      <w:r w:rsidRPr="00B95B8C">
        <w:rPr>
          <w:rFonts w:ascii="仿宋_GB2312" w:eastAsia="仿宋_GB2312" w:hAnsi="Times New Roman" w:hint="eastAsia"/>
          <w:b/>
          <w:sz w:val="32"/>
          <w:szCs w:val="32"/>
        </w:rPr>
        <w:t>、组织开展清洁家园活动。</w:t>
      </w:r>
      <w:r w:rsidRPr="00B95B8C">
        <w:rPr>
          <w:rFonts w:ascii="仿宋_GB2312" w:eastAsia="仿宋_GB2312" w:hAnsi="Times New Roman" w:hint="eastAsia"/>
          <w:sz w:val="32"/>
          <w:szCs w:val="32"/>
        </w:rPr>
        <w:t>以“清洁家园，防蚊灭蚊”为主题，通过周四爱国卫生义务劳动，积极动员市民开展环境清洁活动，广泛开展卫生大扫除活动，动员家家户户翻盆倒罐，清除室内和庭院积水，清理小区绿地、公用楼道、公共设施的垃圾杂物，为共同提高城市环境整体水平贡献力量。要组织各类社会单位大力开展单位卫生大扫除，清除单位内外环境卫生死角，保持单位环境整洁有序，完善病媒生物防制设施。</w:t>
      </w:r>
    </w:p>
    <w:p w:rsidR="008D0EA0" w:rsidRPr="00B95B8C" w:rsidRDefault="008D0EA0" w:rsidP="0095335A">
      <w:pPr>
        <w:spacing w:line="480" w:lineRule="exact"/>
        <w:ind w:firstLineChars="200" w:firstLine="643"/>
        <w:rPr>
          <w:rFonts w:ascii="仿宋_GB2312" w:eastAsia="仿宋_GB2312" w:hAnsi="Times New Roman"/>
          <w:sz w:val="32"/>
          <w:szCs w:val="32"/>
        </w:rPr>
      </w:pPr>
      <w:r w:rsidRPr="00B95B8C">
        <w:rPr>
          <w:rFonts w:ascii="仿宋_GB2312" w:eastAsia="仿宋_GB2312" w:hAnsi="Times New Roman"/>
          <w:b/>
          <w:sz w:val="32"/>
          <w:szCs w:val="32"/>
        </w:rPr>
        <w:t>2</w:t>
      </w:r>
      <w:r w:rsidRPr="00B95B8C">
        <w:rPr>
          <w:rFonts w:ascii="仿宋_GB2312" w:eastAsia="仿宋_GB2312" w:hAnsi="Times New Roman" w:hint="eastAsia"/>
          <w:b/>
          <w:sz w:val="32"/>
          <w:szCs w:val="32"/>
        </w:rPr>
        <w:t>、清理城乡环境卫生死角。</w:t>
      </w:r>
      <w:r w:rsidRPr="00B95B8C">
        <w:rPr>
          <w:rFonts w:ascii="仿宋_GB2312" w:eastAsia="仿宋_GB2312" w:hAnsi="Times New Roman" w:hint="eastAsia"/>
          <w:sz w:val="32"/>
          <w:szCs w:val="32"/>
        </w:rPr>
        <w:t>各街镇（园区）要根据国家卫生区管理要求，进一步关注城乡结合部、城中村、农贸市场及周边、旧式居住区、背街小巷等与市民生活密切相关的农村人居环境问题，主动查找存在的薄弱环节，组织各单位、各部门及时开展整治行动，提高城乡人居环境整体质量，巩固卫生创建成果。同时，畅通群众投诉渠道，结合夏令热线，及时受理有关卫生问题特别是对卫生死角、“脏乱差”、四害密度较高等问题的举报、投诉，做到及时处理，让市民满意。</w:t>
      </w:r>
    </w:p>
    <w:p w:rsidR="008D0EA0" w:rsidRPr="00491C43" w:rsidRDefault="008D0EA0" w:rsidP="00D817D6">
      <w:pPr>
        <w:spacing w:line="480" w:lineRule="exact"/>
        <w:ind w:firstLine="570"/>
        <w:rPr>
          <w:rFonts w:ascii="黑体" w:eastAsia="黑体" w:hAnsi="Times New Roman"/>
          <w:sz w:val="32"/>
          <w:szCs w:val="28"/>
        </w:rPr>
      </w:pPr>
      <w:r w:rsidRPr="00491C43">
        <w:rPr>
          <w:rFonts w:ascii="黑体" w:eastAsia="黑体" w:hAnsi="Times New Roman" w:hint="eastAsia"/>
          <w:sz w:val="32"/>
          <w:szCs w:val="28"/>
        </w:rPr>
        <w:lastRenderedPageBreak/>
        <w:t>四、工作要求</w:t>
      </w:r>
    </w:p>
    <w:p w:rsidR="008D0EA0" w:rsidRPr="00B95B8C" w:rsidRDefault="008D0EA0" w:rsidP="00D817D6">
      <w:pPr>
        <w:spacing w:line="480" w:lineRule="exact"/>
        <w:ind w:firstLine="555"/>
        <w:rPr>
          <w:rFonts w:ascii="仿宋_GB2312" w:eastAsia="仿宋_GB2312" w:hAnsi="Times New Roman"/>
          <w:kern w:val="0"/>
          <w:sz w:val="32"/>
          <w:szCs w:val="28"/>
        </w:rPr>
      </w:pPr>
      <w:r w:rsidRPr="00B95B8C">
        <w:rPr>
          <w:rFonts w:ascii="仿宋_GB2312" w:eastAsia="仿宋_GB2312" w:hAnsi="Times New Roman" w:hint="eastAsia"/>
          <w:kern w:val="0"/>
          <w:sz w:val="32"/>
          <w:szCs w:val="28"/>
        </w:rPr>
        <w:t>（一）各街镇（园区）爱卫会要切实加强对爱国卫生专项行动工作的领导和组织协</w:t>
      </w:r>
      <w:r w:rsidRPr="00B95B8C">
        <w:rPr>
          <w:rFonts w:ascii="仿宋_GB2312" w:eastAsia="仿宋_GB2312" w:hAnsi="Times New Roman" w:hint="eastAsia"/>
          <w:sz w:val="32"/>
          <w:szCs w:val="28"/>
        </w:rPr>
        <w:t>调，以灭蚊防蚊为主要任务</w:t>
      </w:r>
      <w:r w:rsidRPr="00B95B8C">
        <w:rPr>
          <w:rFonts w:ascii="仿宋_GB2312" w:eastAsia="仿宋_GB2312" w:hAnsi="Times New Roman" w:hint="eastAsia"/>
          <w:kern w:val="0"/>
          <w:sz w:val="32"/>
          <w:szCs w:val="28"/>
        </w:rPr>
        <w:t>，根据通知的安排，制定具体的工作计划和活动措施，明确各部门各单位责任，并认真组织实施。要结合</w:t>
      </w:r>
      <w:r w:rsidRPr="00B95B8C">
        <w:rPr>
          <w:rFonts w:ascii="仿宋_GB2312" w:eastAsia="仿宋_GB2312" w:hint="eastAsia"/>
          <w:sz w:val="32"/>
          <w:szCs w:val="32"/>
        </w:rPr>
        <w:t>本区登革热疫情风险评估和</w:t>
      </w:r>
      <w:proofErr w:type="gramStart"/>
      <w:r w:rsidRPr="00B95B8C">
        <w:rPr>
          <w:rFonts w:ascii="仿宋_GB2312" w:eastAsia="仿宋_GB2312" w:hint="eastAsia"/>
          <w:sz w:val="32"/>
          <w:szCs w:val="32"/>
        </w:rPr>
        <w:t>蚊媒</w:t>
      </w:r>
      <w:proofErr w:type="gramEnd"/>
      <w:r w:rsidRPr="00B95B8C">
        <w:rPr>
          <w:rFonts w:ascii="仿宋_GB2312" w:eastAsia="仿宋_GB2312" w:hint="eastAsia"/>
          <w:sz w:val="32"/>
          <w:szCs w:val="32"/>
        </w:rPr>
        <w:t>密度监测结果，</w:t>
      </w:r>
      <w:r w:rsidRPr="00B95B8C">
        <w:rPr>
          <w:rFonts w:ascii="仿宋_GB2312" w:eastAsia="仿宋_GB2312" w:hAnsi="Times New Roman" w:hint="eastAsia"/>
          <w:sz w:val="32"/>
          <w:szCs w:val="28"/>
        </w:rPr>
        <w:t>动员各方面力量，</w:t>
      </w:r>
      <w:r w:rsidRPr="00B95B8C">
        <w:rPr>
          <w:rFonts w:ascii="仿宋_GB2312" w:eastAsia="仿宋_GB2312" w:hAnsi="Times New Roman" w:hint="eastAsia"/>
          <w:kern w:val="0"/>
          <w:sz w:val="32"/>
          <w:szCs w:val="28"/>
        </w:rPr>
        <w:t>坚持抓好“突击消杀”为主的蚊虫控制工作，落实各项爱国卫生工作措施，</w:t>
      </w:r>
      <w:r w:rsidRPr="00B95B8C">
        <w:rPr>
          <w:rFonts w:ascii="仿宋_GB2312" w:eastAsia="仿宋_GB2312" w:hAnsi="Times New Roman" w:hint="eastAsia"/>
          <w:sz w:val="32"/>
          <w:szCs w:val="28"/>
        </w:rPr>
        <w:t>高质量、高标准地完成蚊虫控制工作，将</w:t>
      </w:r>
      <w:proofErr w:type="gramStart"/>
      <w:r w:rsidRPr="00B95B8C">
        <w:rPr>
          <w:rFonts w:ascii="仿宋_GB2312" w:eastAsia="仿宋_GB2312" w:hAnsi="Times New Roman" w:hint="eastAsia"/>
          <w:sz w:val="32"/>
          <w:szCs w:val="28"/>
        </w:rPr>
        <w:t>登革热等蚊媒</w:t>
      </w:r>
      <w:proofErr w:type="gramEnd"/>
      <w:r w:rsidRPr="00B95B8C">
        <w:rPr>
          <w:rFonts w:ascii="仿宋_GB2312" w:eastAsia="仿宋_GB2312" w:hAnsi="Times New Roman" w:hint="eastAsia"/>
          <w:sz w:val="32"/>
          <w:szCs w:val="28"/>
        </w:rPr>
        <w:t>传播疾病暴发流行的风险降到最低。</w:t>
      </w:r>
    </w:p>
    <w:p w:rsidR="008D0EA0" w:rsidRPr="00B95B8C" w:rsidRDefault="008D0EA0" w:rsidP="00D817D6">
      <w:pPr>
        <w:spacing w:line="480" w:lineRule="exact"/>
        <w:ind w:firstLine="570"/>
        <w:rPr>
          <w:rFonts w:ascii="仿宋_GB2312" w:eastAsia="仿宋_GB2312" w:hAnsi="Times New Roman"/>
          <w:sz w:val="32"/>
          <w:szCs w:val="32"/>
        </w:rPr>
      </w:pPr>
      <w:r w:rsidRPr="00B95B8C">
        <w:rPr>
          <w:rFonts w:ascii="仿宋_GB2312" w:eastAsia="仿宋_GB2312" w:hAnsi="楷体" w:hint="eastAsia"/>
          <w:sz w:val="32"/>
          <w:szCs w:val="32"/>
        </w:rPr>
        <w:t>（二）</w:t>
      </w:r>
      <w:r w:rsidRPr="00B95B8C">
        <w:rPr>
          <w:rFonts w:ascii="仿宋_GB2312" w:eastAsia="仿宋_GB2312" w:hAnsi="Times New Roman" w:hint="eastAsia"/>
          <w:sz w:val="32"/>
          <w:szCs w:val="28"/>
        </w:rPr>
        <w:t>各爱卫会各成员单位要根据部门职责分工和行业管理特点，主动配合，共同组织开展</w:t>
      </w:r>
      <w:r w:rsidRPr="00B95B8C">
        <w:rPr>
          <w:rFonts w:ascii="仿宋_GB2312" w:eastAsia="仿宋_GB2312" w:hAnsi="Times New Roman" w:hint="eastAsia"/>
          <w:sz w:val="32"/>
          <w:szCs w:val="32"/>
        </w:rPr>
        <w:t>集中灭蚊防病专项行动</w:t>
      </w:r>
      <w:r w:rsidRPr="00B95B8C">
        <w:rPr>
          <w:rFonts w:ascii="仿宋_GB2312" w:eastAsia="仿宋_GB2312" w:hAnsi="Times New Roman" w:hint="eastAsia"/>
          <w:sz w:val="32"/>
          <w:szCs w:val="28"/>
        </w:rPr>
        <w:t>。其中，区</w:t>
      </w:r>
      <w:proofErr w:type="gramStart"/>
      <w:r w:rsidRPr="00B95B8C">
        <w:rPr>
          <w:rFonts w:ascii="仿宋_GB2312" w:eastAsia="仿宋_GB2312" w:hAnsi="Times New Roman" w:hint="eastAsia"/>
          <w:sz w:val="32"/>
          <w:szCs w:val="28"/>
        </w:rPr>
        <w:t>绿化市容</w:t>
      </w:r>
      <w:proofErr w:type="gramEnd"/>
      <w:r w:rsidRPr="00B95B8C">
        <w:rPr>
          <w:rFonts w:ascii="仿宋_GB2312" w:eastAsia="仿宋_GB2312" w:hAnsi="Times New Roman" w:hint="eastAsia"/>
          <w:sz w:val="32"/>
          <w:szCs w:val="28"/>
        </w:rPr>
        <w:t>局要组织做好垃圾中转站、公厕、公园绿地等重点区域的蚊虫控制；区住房保障局、区建设管理委员会要督促居民社区物业和建筑、拆迁工地管理单位提高防灭蚊意识，并落实蚊虫控制相关工作</w:t>
      </w:r>
      <w:r w:rsidRPr="00E26FAB">
        <w:rPr>
          <w:rFonts w:ascii="仿宋_GB2312" w:eastAsia="仿宋_GB2312" w:hAnsi="Times New Roman" w:hint="eastAsia"/>
          <w:sz w:val="32"/>
          <w:szCs w:val="28"/>
        </w:rPr>
        <w:t>；区教育局要做好学校开学前后蚊虫控制的宣传和消杀工作，同时要开展清洁校园行动，清除校园内卫生死角，铲除蚊虫孳生环境；对校园</w:t>
      </w:r>
      <w:proofErr w:type="gramStart"/>
      <w:r w:rsidRPr="00E26FAB">
        <w:rPr>
          <w:rFonts w:ascii="仿宋_GB2312" w:eastAsia="仿宋_GB2312" w:hAnsi="Times New Roman" w:hint="eastAsia"/>
          <w:sz w:val="32"/>
          <w:szCs w:val="28"/>
        </w:rPr>
        <w:t>内雨水井等蚊幼易</w:t>
      </w:r>
      <w:proofErr w:type="gramEnd"/>
      <w:r w:rsidRPr="00E26FAB">
        <w:rPr>
          <w:rFonts w:ascii="仿宋_GB2312" w:eastAsia="仿宋_GB2312" w:hAnsi="Times New Roman" w:hint="eastAsia"/>
          <w:sz w:val="32"/>
          <w:szCs w:val="28"/>
        </w:rPr>
        <w:t>孳生的场所要进行药物投放，控制蚊虫孳生环境。</w:t>
      </w:r>
      <w:r w:rsidRPr="00B95B8C">
        <w:rPr>
          <w:rFonts w:ascii="仿宋_GB2312" w:eastAsia="仿宋_GB2312" w:hAnsi="Times New Roman" w:hint="eastAsia"/>
          <w:sz w:val="32"/>
          <w:szCs w:val="28"/>
        </w:rPr>
        <w:t>区民防办要做好地下民防设施巡查，及时组织专业队伍做好地下积水等蚊虫孳生环境控制工作，同时对蚊虫高密度环境开展消杀；</w:t>
      </w:r>
      <w:r w:rsidRPr="00B95B8C">
        <w:rPr>
          <w:rFonts w:ascii="仿宋_GB2312" w:eastAsia="仿宋_GB2312" w:hAnsi="Times New Roman" w:hint="eastAsia"/>
          <w:sz w:val="32"/>
          <w:szCs w:val="32"/>
        </w:rPr>
        <w:t>其他各部门要在灭蚊统一行动期间，组织本系统本单位开展蚊虫控制活动，做好室内外环境卫生，清除孳生地。</w:t>
      </w:r>
    </w:p>
    <w:p w:rsidR="008D0EA0" w:rsidRPr="00B95B8C" w:rsidRDefault="008D0EA0" w:rsidP="00D817D6">
      <w:pPr>
        <w:spacing w:line="480" w:lineRule="exact"/>
        <w:ind w:firstLine="570"/>
        <w:rPr>
          <w:rFonts w:ascii="仿宋_GB2312" w:eastAsia="仿宋_GB2312" w:hAnsi="Times New Roman"/>
          <w:color w:val="000000"/>
          <w:kern w:val="0"/>
          <w:sz w:val="32"/>
          <w:szCs w:val="28"/>
        </w:rPr>
      </w:pPr>
      <w:r w:rsidRPr="00B95B8C">
        <w:rPr>
          <w:rFonts w:ascii="仿宋_GB2312" w:eastAsia="仿宋_GB2312" w:hAnsi="楷体" w:hint="eastAsia"/>
          <w:sz w:val="32"/>
          <w:szCs w:val="32"/>
        </w:rPr>
        <w:t>（三）</w:t>
      </w:r>
      <w:r w:rsidRPr="00B95B8C">
        <w:rPr>
          <w:rFonts w:ascii="仿宋_GB2312" w:eastAsia="仿宋_GB2312" w:hAnsi="Times New Roman" w:hint="eastAsia"/>
          <w:sz w:val="32"/>
          <w:szCs w:val="28"/>
        </w:rPr>
        <w:t>广大机关、部队、健康促进场所以及文明单位、卫生先进单位等要发挥示范作用，积极做好本单位卫生整治活动。全区爱国卫生志愿者、各级机关干部要发挥主力军作用，带动</w:t>
      </w:r>
      <w:r w:rsidRPr="00B95B8C">
        <w:rPr>
          <w:rFonts w:ascii="仿宋_GB2312" w:eastAsia="仿宋_GB2312" w:hAnsi="Times New Roman" w:hint="eastAsia"/>
          <w:color w:val="000000"/>
          <w:kern w:val="0"/>
          <w:sz w:val="32"/>
          <w:szCs w:val="28"/>
        </w:rPr>
        <w:t>广大居民群众积极参与，自觉维护好身边的环境卫生，形成人人参与的良好氛围。</w:t>
      </w:r>
    </w:p>
    <w:p w:rsidR="008D0EA0" w:rsidRPr="00B95B8C" w:rsidRDefault="008D0EA0" w:rsidP="00D817D6">
      <w:pPr>
        <w:spacing w:line="480" w:lineRule="exact"/>
        <w:ind w:firstLine="570"/>
        <w:rPr>
          <w:rFonts w:ascii="仿宋_GB2312" w:eastAsia="仿宋_GB2312" w:hAnsi="Times New Roman"/>
          <w:kern w:val="0"/>
          <w:sz w:val="32"/>
          <w:szCs w:val="28"/>
        </w:rPr>
      </w:pPr>
      <w:r w:rsidRPr="00B95B8C">
        <w:rPr>
          <w:rFonts w:ascii="仿宋_GB2312" w:eastAsia="仿宋_GB2312" w:hAnsi="楷体" w:hint="eastAsia"/>
          <w:sz w:val="32"/>
          <w:szCs w:val="32"/>
        </w:rPr>
        <w:t>（四）</w:t>
      </w:r>
      <w:r w:rsidRPr="00B95B8C">
        <w:rPr>
          <w:rFonts w:ascii="仿宋_GB2312" w:eastAsia="仿宋_GB2312" w:hAnsi="Times New Roman" w:hint="eastAsia"/>
          <w:sz w:val="32"/>
          <w:szCs w:val="28"/>
        </w:rPr>
        <w:t>区爱卫办将组织专业人员</w:t>
      </w:r>
      <w:r w:rsidRPr="00B95B8C">
        <w:rPr>
          <w:rFonts w:ascii="仿宋_GB2312" w:eastAsia="仿宋_GB2312" w:hAnsi="Times New Roman" w:hint="eastAsia"/>
          <w:kern w:val="0"/>
          <w:sz w:val="32"/>
          <w:szCs w:val="28"/>
        </w:rPr>
        <w:t>对辖区各重点场所和单</w:t>
      </w:r>
      <w:r w:rsidRPr="00B95B8C">
        <w:rPr>
          <w:rFonts w:ascii="仿宋_GB2312" w:eastAsia="仿宋_GB2312" w:hAnsi="Times New Roman" w:hint="eastAsia"/>
          <w:kern w:val="0"/>
          <w:sz w:val="32"/>
          <w:szCs w:val="28"/>
        </w:rPr>
        <w:lastRenderedPageBreak/>
        <w:t>位进行经常性检查，对防灭蚊工作存在严重问题的单位予以通报批评。</w:t>
      </w:r>
      <w:proofErr w:type="gramStart"/>
      <w:r w:rsidRPr="00B95B8C">
        <w:rPr>
          <w:rFonts w:ascii="仿宋_GB2312" w:eastAsia="仿宋_GB2312" w:hAnsi="Times New Roman" w:hint="eastAsia"/>
          <w:kern w:val="0"/>
          <w:sz w:val="32"/>
          <w:szCs w:val="28"/>
        </w:rPr>
        <w:t>区疾病</w:t>
      </w:r>
      <w:proofErr w:type="gramEnd"/>
      <w:r w:rsidRPr="00B95B8C">
        <w:rPr>
          <w:rFonts w:ascii="仿宋_GB2312" w:eastAsia="仿宋_GB2312" w:hAnsi="Times New Roman" w:hint="eastAsia"/>
          <w:kern w:val="0"/>
          <w:sz w:val="32"/>
          <w:szCs w:val="28"/>
        </w:rPr>
        <w:t>预防控制中心要每月坚持开展以蚊虫为主的病媒生物密度监测和侵害状况调查工作，为开展夏秋季蚊蝇控制提供依据，并落实相关技术方案制定和工作培训。</w:t>
      </w:r>
    </w:p>
    <w:p w:rsidR="008D0EA0" w:rsidRPr="00B95B8C" w:rsidRDefault="008D0EA0" w:rsidP="00D817D6">
      <w:pPr>
        <w:spacing w:line="480" w:lineRule="exact"/>
        <w:ind w:firstLine="570"/>
        <w:rPr>
          <w:rFonts w:ascii="仿宋_GB2312" w:eastAsia="仿宋_GB2312" w:hAnsi="Times New Roman"/>
          <w:kern w:val="0"/>
          <w:sz w:val="32"/>
          <w:szCs w:val="28"/>
        </w:rPr>
      </w:pPr>
      <w:r w:rsidRPr="00B95B8C">
        <w:rPr>
          <w:rFonts w:ascii="仿宋_GB2312" w:eastAsia="仿宋_GB2312" w:hAnsi="Times New Roman" w:hint="eastAsia"/>
          <w:kern w:val="0"/>
          <w:sz w:val="32"/>
          <w:szCs w:val="28"/>
        </w:rPr>
        <w:t>专项行动期间，各街镇要加强活动的信息挖掘和报道工作，及时将本地区活动动态通过各种宣传媒体进行宣传，并以图文信息的形式上报区爱卫办，每次集中行动后上报信息数量不少于</w:t>
      </w:r>
      <w:r w:rsidRPr="00B95B8C">
        <w:rPr>
          <w:rFonts w:ascii="仿宋_GB2312" w:eastAsia="仿宋_GB2312" w:hAnsi="Times New Roman"/>
          <w:kern w:val="0"/>
          <w:sz w:val="32"/>
          <w:szCs w:val="28"/>
        </w:rPr>
        <w:t>2</w:t>
      </w:r>
      <w:r w:rsidRPr="00B95B8C">
        <w:rPr>
          <w:rFonts w:ascii="仿宋_GB2312" w:eastAsia="仿宋_GB2312" w:hAnsi="Times New Roman" w:hint="eastAsia"/>
          <w:kern w:val="0"/>
          <w:sz w:val="32"/>
          <w:szCs w:val="28"/>
        </w:rPr>
        <w:t>篇，信息上报的数量及质量将纳入</w:t>
      </w:r>
      <w:proofErr w:type="gramStart"/>
      <w:r w:rsidRPr="00B95B8C">
        <w:rPr>
          <w:rFonts w:ascii="仿宋_GB2312" w:eastAsia="仿宋_GB2312" w:hAnsi="Times New Roman" w:hint="eastAsia"/>
          <w:kern w:val="0"/>
          <w:sz w:val="32"/>
          <w:szCs w:val="28"/>
        </w:rPr>
        <w:t>对街镇</w:t>
      </w:r>
      <w:proofErr w:type="gramEnd"/>
      <w:r w:rsidRPr="00B95B8C">
        <w:rPr>
          <w:rFonts w:ascii="仿宋_GB2312" w:eastAsia="仿宋_GB2312" w:hAnsi="Times New Roman" w:hint="eastAsia"/>
          <w:kern w:val="0"/>
          <w:sz w:val="32"/>
          <w:szCs w:val="28"/>
        </w:rPr>
        <w:t>的年终考核。同时，做好活动数据的统计工作并及时上报。</w:t>
      </w:r>
    </w:p>
    <w:p w:rsidR="008D0EA0" w:rsidRPr="00B95B8C" w:rsidRDefault="008D0EA0" w:rsidP="0095335A">
      <w:pPr>
        <w:spacing w:line="480" w:lineRule="exact"/>
        <w:ind w:firstLineChars="200" w:firstLine="640"/>
        <w:rPr>
          <w:rFonts w:ascii="仿宋_GB2312" w:eastAsia="仿宋_GB2312" w:hAnsi="Times New Roman"/>
          <w:kern w:val="0"/>
          <w:sz w:val="32"/>
          <w:szCs w:val="28"/>
        </w:rPr>
      </w:pPr>
      <w:r w:rsidRPr="00B95B8C">
        <w:rPr>
          <w:rFonts w:ascii="仿宋_GB2312" w:eastAsia="仿宋_GB2312" w:hAnsi="Times New Roman" w:hint="eastAsia"/>
          <w:kern w:val="0"/>
          <w:sz w:val="32"/>
          <w:szCs w:val="28"/>
        </w:rPr>
        <w:t>附件：</w:t>
      </w:r>
      <w:r w:rsidRPr="00B95B8C">
        <w:rPr>
          <w:rFonts w:ascii="仿宋_GB2312" w:eastAsia="仿宋_GB2312" w:hAnsi="Times New Roman"/>
          <w:kern w:val="0"/>
          <w:sz w:val="32"/>
          <w:szCs w:val="28"/>
        </w:rPr>
        <w:t>2018</w:t>
      </w:r>
      <w:r w:rsidRPr="00B95B8C">
        <w:rPr>
          <w:rFonts w:ascii="仿宋_GB2312" w:eastAsia="仿宋_GB2312" w:hAnsi="Times New Roman" w:hint="eastAsia"/>
          <w:kern w:val="0"/>
          <w:sz w:val="32"/>
          <w:szCs w:val="28"/>
        </w:rPr>
        <w:t>年上海市夏季病媒生物控制技术方案</w:t>
      </w:r>
    </w:p>
    <w:p w:rsidR="008D0EA0" w:rsidRDefault="008D0EA0" w:rsidP="006E12C9">
      <w:pPr>
        <w:spacing w:line="460" w:lineRule="exact"/>
        <w:ind w:firstLine="570"/>
        <w:rPr>
          <w:rFonts w:ascii="仿宋_GB2312" w:eastAsia="仿宋_GB2312" w:hAnsi="Times New Roman"/>
          <w:kern w:val="0"/>
          <w:sz w:val="32"/>
          <w:szCs w:val="28"/>
        </w:rPr>
      </w:pPr>
    </w:p>
    <w:p w:rsidR="008D0EA0" w:rsidRDefault="008D0EA0" w:rsidP="006E12C9">
      <w:pPr>
        <w:spacing w:line="460" w:lineRule="exact"/>
        <w:ind w:firstLine="570"/>
        <w:rPr>
          <w:rFonts w:ascii="仿宋_GB2312" w:eastAsia="仿宋_GB2312" w:hAnsi="Times New Roman"/>
          <w:kern w:val="0"/>
          <w:sz w:val="32"/>
          <w:szCs w:val="28"/>
        </w:rPr>
      </w:pPr>
    </w:p>
    <w:p w:rsidR="008D0EA0" w:rsidRPr="00C1214C" w:rsidRDefault="008D0EA0" w:rsidP="006E12C9">
      <w:pPr>
        <w:spacing w:line="460" w:lineRule="exact"/>
        <w:ind w:firstLine="570"/>
        <w:rPr>
          <w:rFonts w:ascii="仿宋_GB2312" w:eastAsia="仿宋_GB2312" w:hAnsi="Times New Roman"/>
          <w:kern w:val="0"/>
          <w:sz w:val="32"/>
          <w:szCs w:val="28"/>
        </w:rPr>
      </w:pPr>
    </w:p>
    <w:p w:rsidR="008D0EA0" w:rsidRDefault="008D0EA0" w:rsidP="0095335A">
      <w:pPr>
        <w:spacing w:line="500" w:lineRule="exact"/>
        <w:ind w:firstLineChars="1332" w:firstLine="4262"/>
        <w:rPr>
          <w:rFonts w:ascii="仿宋_GB2312" w:eastAsia="仿宋_GB2312" w:hAnsi="仿宋"/>
          <w:sz w:val="32"/>
          <w:szCs w:val="32"/>
        </w:rPr>
      </w:pPr>
    </w:p>
    <w:p w:rsidR="008D0EA0" w:rsidRPr="00D55097" w:rsidRDefault="008D0EA0" w:rsidP="0095335A">
      <w:pPr>
        <w:spacing w:line="500" w:lineRule="exact"/>
        <w:ind w:firstLineChars="1332" w:firstLine="4262"/>
        <w:rPr>
          <w:rFonts w:ascii="仿宋_GB2312" w:eastAsia="仿宋_GB2312" w:hAnsi="仿宋"/>
          <w:sz w:val="32"/>
          <w:szCs w:val="32"/>
        </w:rPr>
      </w:pPr>
      <w:bookmarkStart w:id="0" w:name="_GoBack"/>
      <w:r w:rsidRPr="00D55097">
        <w:rPr>
          <w:rFonts w:ascii="仿宋_GB2312" w:eastAsia="仿宋_GB2312" w:hAnsi="仿宋" w:hint="eastAsia"/>
          <w:sz w:val="32"/>
          <w:szCs w:val="32"/>
        </w:rPr>
        <w:t>宝山区爱国卫生运动委员会</w:t>
      </w:r>
    </w:p>
    <w:bookmarkEnd w:id="0"/>
    <w:p w:rsidR="008D0EA0" w:rsidRPr="00D55097" w:rsidRDefault="008D0EA0" w:rsidP="0095335A">
      <w:pPr>
        <w:ind w:firstLineChars="1550" w:firstLine="4960"/>
        <w:rPr>
          <w:rFonts w:ascii="仿宋_GB2312" w:eastAsia="仿宋_GB2312" w:hAnsi="仿宋"/>
          <w:sz w:val="32"/>
          <w:szCs w:val="32"/>
        </w:rPr>
      </w:pPr>
      <w:smartTag w:uri="urn:schemas-microsoft-com:office:smarttags" w:element="chsdate">
        <w:smartTagPr>
          <w:attr w:name="Year" w:val="2018"/>
          <w:attr w:name="Month" w:val="8"/>
          <w:attr w:name="Day" w:val="20"/>
          <w:attr w:name="IsLunarDate" w:val="False"/>
          <w:attr w:name="IsROCDate" w:val="False"/>
        </w:smartTagPr>
        <w:r w:rsidRPr="00D55097">
          <w:rPr>
            <w:rFonts w:ascii="仿宋_GB2312" w:eastAsia="仿宋_GB2312" w:hAnsi="仿宋"/>
            <w:sz w:val="32"/>
            <w:szCs w:val="32"/>
          </w:rPr>
          <w:t>2018</w:t>
        </w:r>
        <w:r w:rsidRPr="00D55097">
          <w:rPr>
            <w:rFonts w:ascii="仿宋_GB2312" w:eastAsia="仿宋_GB2312" w:hAnsi="仿宋" w:hint="eastAsia"/>
            <w:sz w:val="32"/>
            <w:szCs w:val="32"/>
          </w:rPr>
          <w:t>年</w:t>
        </w:r>
        <w:r w:rsidRPr="00D55097">
          <w:rPr>
            <w:rFonts w:ascii="仿宋_GB2312" w:eastAsia="仿宋_GB2312" w:hAnsi="仿宋"/>
            <w:sz w:val="32"/>
            <w:szCs w:val="32"/>
          </w:rPr>
          <w:t>8</w:t>
        </w:r>
        <w:r w:rsidRPr="00D55097">
          <w:rPr>
            <w:rFonts w:ascii="仿宋_GB2312" w:eastAsia="仿宋_GB2312" w:hAnsi="仿宋" w:hint="eastAsia"/>
            <w:sz w:val="32"/>
            <w:szCs w:val="32"/>
          </w:rPr>
          <w:t>月</w:t>
        </w:r>
        <w:r>
          <w:rPr>
            <w:rFonts w:ascii="仿宋_GB2312" w:eastAsia="仿宋_GB2312" w:hAnsi="仿宋"/>
            <w:sz w:val="32"/>
            <w:szCs w:val="32"/>
          </w:rPr>
          <w:t>20</w:t>
        </w:r>
        <w:r w:rsidRPr="00D55097">
          <w:rPr>
            <w:rFonts w:ascii="仿宋_GB2312" w:eastAsia="仿宋_GB2312" w:hAnsi="仿宋" w:hint="eastAsia"/>
            <w:sz w:val="32"/>
            <w:szCs w:val="32"/>
          </w:rPr>
          <w:t>日</w:t>
        </w:r>
      </w:smartTag>
    </w:p>
    <w:p w:rsidR="008D0EA0" w:rsidRDefault="008D0EA0" w:rsidP="00B95B8C">
      <w:pPr>
        <w:spacing w:line="480" w:lineRule="exact"/>
        <w:rPr>
          <w:rFonts w:ascii="仿宋_GB2312" w:eastAsia="仿宋_GB2312"/>
          <w:sz w:val="30"/>
          <w:szCs w:val="32"/>
          <w:u w:val="single"/>
        </w:rPr>
      </w:pPr>
    </w:p>
    <w:p w:rsidR="008D0EA0" w:rsidRDefault="008D0EA0" w:rsidP="00B95B8C">
      <w:pPr>
        <w:spacing w:line="480" w:lineRule="exact"/>
        <w:rPr>
          <w:rFonts w:ascii="仿宋_GB2312" w:eastAsia="仿宋_GB2312"/>
          <w:sz w:val="30"/>
          <w:szCs w:val="32"/>
          <w:u w:val="single"/>
        </w:rPr>
      </w:pPr>
    </w:p>
    <w:p w:rsidR="008D0EA0" w:rsidRDefault="008D0EA0" w:rsidP="00B95B8C">
      <w:pPr>
        <w:spacing w:line="480" w:lineRule="exact"/>
        <w:rPr>
          <w:rFonts w:ascii="仿宋_GB2312" w:eastAsia="仿宋_GB2312"/>
          <w:sz w:val="30"/>
          <w:szCs w:val="32"/>
          <w:u w:val="single"/>
        </w:rPr>
      </w:pPr>
    </w:p>
    <w:p w:rsidR="008D0EA0" w:rsidRDefault="008D0EA0" w:rsidP="00B95B8C">
      <w:pPr>
        <w:spacing w:line="480" w:lineRule="exact"/>
        <w:rPr>
          <w:rFonts w:ascii="仿宋_GB2312" w:eastAsia="仿宋_GB2312"/>
          <w:sz w:val="30"/>
          <w:szCs w:val="32"/>
          <w:u w:val="single"/>
        </w:rPr>
      </w:pPr>
    </w:p>
    <w:p w:rsidR="008D0EA0" w:rsidRDefault="008D0EA0" w:rsidP="00B95B8C">
      <w:pPr>
        <w:spacing w:line="480" w:lineRule="exact"/>
        <w:rPr>
          <w:rFonts w:ascii="仿宋_GB2312" w:eastAsia="仿宋_GB2312"/>
          <w:sz w:val="30"/>
          <w:szCs w:val="32"/>
          <w:u w:val="single"/>
        </w:rPr>
      </w:pPr>
    </w:p>
    <w:p w:rsidR="008D0EA0" w:rsidRDefault="008D0EA0" w:rsidP="00B95B8C">
      <w:pPr>
        <w:spacing w:line="480" w:lineRule="exact"/>
        <w:rPr>
          <w:rFonts w:ascii="仿宋_GB2312" w:eastAsia="仿宋_GB2312"/>
          <w:sz w:val="30"/>
          <w:szCs w:val="32"/>
          <w:u w:val="single"/>
        </w:rPr>
      </w:pPr>
    </w:p>
    <w:p w:rsidR="008D0EA0" w:rsidRDefault="008D0EA0" w:rsidP="00B95B8C">
      <w:pPr>
        <w:spacing w:line="480" w:lineRule="exact"/>
        <w:rPr>
          <w:rFonts w:ascii="仿宋_GB2312" w:eastAsia="仿宋_GB2312"/>
          <w:sz w:val="30"/>
          <w:szCs w:val="32"/>
          <w:u w:val="single"/>
        </w:rPr>
      </w:pPr>
      <w:r>
        <w:rPr>
          <w:rFonts w:ascii="仿宋_GB2312" w:eastAsia="仿宋_GB2312"/>
          <w:sz w:val="30"/>
          <w:szCs w:val="32"/>
          <w:u w:val="single"/>
        </w:rPr>
        <w:t xml:space="preserve">                                                              </w:t>
      </w:r>
    </w:p>
    <w:p w:rsidR="008D0EA0" w:rsidRPr="00317308" w:rsidRDefault="008D0EA0" w:rsidP="00B95B8C">
      <w:pPr>
        <w:spacing w:line="480" w:lineRule="exact"/>
        <w:rPr>
          <w:rFonts w:ascii="仿宋_GB2312" w:eastAsia="仿宋_GB2312"/>
          <w:color w:val="000000"/>
          <w:sz w:val="30"/>
          <w:szCs w:val="32"/>
          <w:u w:val="single"/>
        </w:rPr>
      </w:pPr>
      <w:r w:rsidRPr="00317308">
        <w:rPr>
          <w:rFonts w:ascii="仿宋_GB2312" w:eastAsia="仿宋_GB2312"/>
          <w:sz w:val="30"/>
          <w:szCs w:val="32"/>
          <w:u w:val="single"/>
        </w:rPr>
        <w:t xml:space="preserve">  </w:t>
      </w:r>
      <w:r w:rsidRPr="00317308">
        <w:rPr>
          <w:rFonts w:ascii="仿宋_GB2312" w:eastAsia="仿宋_GB2312" w:hint="eastAsia"/>
          <w:color w:val="000000"/>
          <w:sz w:val="30"/>
          <w:szCs w:val="32"/>
          <w:u w:val="single"/>
        </w:rPr>
        <w:t>抄送：区政府办公室，区卫计委。</w:t>
      </w:r>
      <w:r w:rsidRPr="00317308">
        <w:rPr>
          <w:rFonts w:ascii="仿宋_GB2312" w:eastAsia="仿宋_GB2312"/>
          <w:color w:val="000000"/>
          <w:sz w:val="30"/>
          <w:szCs w:val="32"/>
          <w:u w:val="single"/>
        </w:rPr>
        <w:t xml:space="preserve">                                             </w:t>
      </w:r>
    </w:p>
    <w:p w:rsidR="008D0EA0" w:rsidRPr="00317308" w:rsidRDefault="008D0EA0" w:rsidP="00B95B8C">
      <w:pPr>
        <w:spacing w:line="480" w:lineRule="exact"/>
        <w:rPr>
          <w:rFonts w:ascii="仿宋_GB2312" w:eastAsia="仿宋_GB2312"/>
          <w:sz w:val="30"/>
          <w:szCs w:val="32"/>
          <w:u w:val="single"/>
        </w:rPr>
      </w:pPr>
      <w:r w:rsidRPr="00317308">
        <w:rPr>
          <w:rFonts w:ascii="仿宋_GB2312" w:eastAsia="仿宋_GB2312"/>
          <w:color w:val="000000"/>
          <w:sz w:val="30"/>
          <w:szCs w:val="32"/>
          <w:u w:val="single"/>
        </w:rPr>
        <w:t xml:space="preserve">  </w:t>
      </w:r>
      <w:r w:rsidRPr="00317308">
        <w:rPr>
          <w:rFonts w:ascii="仿宋_GB2312" w:eastAsia="仿宋_GB2312" w:hint="eastAsia"/>
          <w:color w:val="000000"/>
          <w:sz w:val="30"/>
          <w:szCs w:val="32"/>
          <w:u w:val="single"/>
        </w:rPr>
        <w:t>宝山区爱</w:t>
      </w:r>
      <w:r>
        <w:rPr>
          <w:rFonts w:ascii="仿宋_GB2312" w:eastAsia="仿宋_GB2312" w:hint="eastAsia"/>
          <w:color w:val="000000"/>
          <w:sz w:val="30"/>
          <w:szCs w:val="32"/>
          <w:u w:val="single"/>
        </w:rPr>
        <w:t>国</w:t>
      </w:r>
      <w:r w:rsidRPr="00317308">
        <w:rPr>
          <w:rFonts w:ascii="仿宋_GB2312" w:eastAsia="仿宋_GB2312" w:hint="eastAsia"/>
          <w:color w:val="000000"/>
          <w:sz w:val="30"/>
          <w:szCs w:val="32"/>
          <w:u w:val="single"/>
        </w:rPr>
        <w:t>卫</w:t>
      </w:r>
      <w:r>
        <w:rPr>
          <w:rFonts w:ascii="仿宋_GB2312" w:eastAsia="仿宋_GB2312" w:hint="eastAsia"/>
          <w:color w:val="000000"/>
          <w:sz w:val="30"/>
          <w:szCs w:val="32"/>
          <w:u w:val="single"/>
        </w:rPr>
        <w:t>生和健康促进</w:t>
      </w:r>
      <w:r w:rsidRPr="00317308">
        <w:rPr>
          <w:rFonts w:ascii="仿宋_GB2312" w:eastAsia="仿宋_GB2312" w:hint="eastAsia"/>
          <w:color w:val="000000"/>
          <w:sz w:val="30"/>
          <w:szCs w:val="32"/>
          <w:u w:val="single"/>
        </w:rPr>
        <w:t>指导中心</w:t>
      </w:r>
      <w:r>
        <w:rPr>
          <w:rFonts w:ascii="仿宋_GB2312" w:eastAsia="仿宋_GB2312"/>
          <w:color w:val="000000"/>
          <w:sz w:val="30"/>
          <w:szCs w:val="32"/>
          <w:u w:val="single"/>
        </w:rPr>
        <w:t xml:space="preserve">  </w:t>
      </w:r>
      <w:smartTag w:uri="urn:schemas-microsoft-com:office:smarttags" w:element="chsdate">
        <w:smartTagPr>
          <w:attr w:name="Year" w:val="2018"/>
          <w:attr w:name="Month" w:val="8"/>
          <w:attr w:name="Day" w:val="21"/>
          <w:attr w:name="IsLunarDate" w:val="False"/>
          <w:attr w:name="IsROCDate" w:val="False"/>
        </w:smartTagPr>
        <w:r w:rsidRPr="00317308">
          <w:rPr>
            <w:rFonts w:ascii="仿宋_GB2312" w:eastAsia="仿宋_GB2312"/>
            <w:color w:val="000000"/>
            <w:sz w:val="30"/>
            <w:szCs w:val="32"/>
            <w:u w:val="single"/>
          </w:rPr>
          <w:t>201</w:t>
        </w:r>
        <w:r>
          <w:rPr>
            <w:rFonts w:ascii="仿宋_GB2312" w:eastAsia="仿宋_GB2312"/>
            <w:color w:val="000000"/>
            <w:sz w:val="30"/>
            <w:szCs w:val="32"/>
            <w:u w:val="single"/>
          </w:rPr>
          <w:t>8</w:t>
        </w:r>
        <w:r w:rsidRPr="00317308">
          <w:rPr>
            <w:rFonts w:ascii="仿宋_GB2312" w:eastAsia="仿宋_GB2312" w:hint="eastAsia"/>
            <w:color w:val="000000"/>
            <w:sz w:val="30"/>
            <w:szCs w:val="32"/>
            <w:u w:val="single"/>
          </w:rPr>
          <w:t>年</w:t>
        </w:r>
        <w:r>
          <w:rPr>
            <w:rFonts w:ascii="仿宋_GB2312" w:eastAsia="仿宋_GB2312"/>
            <w:color w:val="000000"/>
            <w:sz w:val="30"/>
            <w:szCs w:val="32"/>
            <w:u w:val="single"/>
          </w:rPr>
          <w:t>8</w:t>
        </w:r>
        <w:r w:rsidRPr="00317308">
          <w:rPr>
            <w:rFonts w:ascii="仿宋_GB2312" w:eastAsia="仿宋_GB2312" w:hint="eastAsia"/>
            <w:color w:val="000000"/>
            <w:sz w:val="30"/>
            <w:szCs w:val="32"/>
            <w:u w:val="single"/>
          </w:rPr>
          <w:t>月</w:t>
        </w:r>
        <w:r>
          <w:rPr>
            <w:rFonts w:ascii="仿宋_GB2312" w:eastAsia="仿宋_GB2312"/>
            <w:color w:val="000000"/>
            <w:sz w:val="30"/>
            <w:szCs w:val="32"/>
            <w:u w:val="single"/>
          </w:rPr>
          <w:t>21</w:t>
        </w:r>
        <w:r w:rsidRPr="00317308">
          <w:rPr>
            <w:rFonts w:ascii="仿宋_GB2312" w:eastAsia="仿宋_GB2312" w:hint="eastAsia"/>
            <w:color w:val="000000"/>
            <w:sz w:val="30"/>
            <w:szCs w:val="32"/>
            <w:u w:val="single"/>
          </w:rPr>
          <w:t>日</w:t>
        </w:r>
      </w:smartTag>
      <w:r w:rsidRPr="00317308">
        <w:rPr>
          <w:rFonts w:ascii="仿宋_GB2312" w:eastAsia="仿宋_GB2312" w:hint="eastAsia"/>
          <w:color w:val="000000"/>
          <w:sz w:val="30"/>
          <w:szCs w:val="32"/>
          <w:u w:val="single"/>
        </w:rPr>
        <w:t>印发</w:t>
      </w:r>
      <w:r w:rsidRPr="00317308">
        <w:rPr>
          <w:rFonts w:ascii="仿宋_GB2312" w:eastAsia="仿宋_GB2312"/>
          <w:color w:val="000000"/>
          <w:sz w:val="30"/>
          <w:szCs w:val="32"/>
          <w:u w:val="single"/>
        </w:rPr>
        <w:t xml:space="preserve">  </w:t>
      </w:r>
      <w:r w:rsidRPr="00317308">
        <w:rPr>
          <w:rFonts w:ascii="仿宋_GB2312" w:eastAsia="仿宋_GB2312"/>
          <w:sz w:val="30"/>
          <w:szCs w:val="32"/>
          <w:u w:val="single"/>
        </w:rPr>
        <w:t xml:space="preserve">    </w:t>
      </w:r>
    </w:p>
    <w:p w:rsidR="008D0EA0" w:rsidRPr="00E44DB3" w:rsidRDefault="008D0EA0" w:rsidP="0095335A">
      <w:pPr>
        <w:widowControl/>
        <w:ind w:firstLineChars="2050" w:firstLine="6150"/>
        <w:jc w:val="left"/>
        <w:rPr>
          <w:rFonts w:ascii="华文中宋" w:eastAsia="华文中宋" w:hAnsi="华文中宋"/>
          <w:b/>
          <w:sz w:val="36"/>
          <w:szCs w:val="36"/>
        </w:rPr>
        <w:sectPr w:rsidR="008D0EA0" w:rsidRPr="00E44DB3" w:rsidSect="00A37651">
          <w:footerReference w:type="even" r:id="rId8"/>
          <w:footerReference w:type="default" r:id="rId9"/>
          <w:pgSz w:w="11906" w:h="16838"/>
          <w:pgMar w:top="1440" w:right="1800" w:bottom="1440" w:left="1800" w:header="851" w:footer="992" w:gutter="0"/>
          <w:cols w:space="425"/>
          <w:titlePg/>
          <w:docGrid w:type="lines" w:linePitch="312"/>
        </w:sectPr>
      </w:pPr>
      <w:r>
        <w:rPr>
          <w:rFonts w:ascii="仿宋_GB2312" w:eastAsia="仿宋_GB2312" w:hint="eastAsia"/>
          <w:sz w:val="30"/>
          <w:szCs w:val="30"/>
        </w:rPr>
        <w:t>（共印</w:t>
      </w:r>
      <w:r>
        <w:rPr>
          <w:rFonts w:ascii="仿宋_GB2312" w:eastAsia="仿宋_GB2312"/>
          <w:sz w:val="30"/>
          <w:szCs w:val="30"/>
        </w:rPr>
        <w:t>90</w:t>
      </w:r>
      <w:r w:rsidRPr="00C37160">
        <w:rPr>
          <w:rFonts w:ascii="仿宋_GB2312" w:eastAsia="仿宋_GB2312" w:hint="eastAsia"/>
          <w:sz w:val="30"/>
          <w:szCs w:val="30"/>
        </w:rPr>
        <w:t>份</w:t>
      </w:r>
      <w:r>
        <w:rPr>
          <w:rFonts w:ascii="仿宋_GB2312" w:eastAsia="仿宋_GB2312" w:hint="eastAsia"/>
          <w:sz w:val="30"/>
          <w:szCs w:val="30"/>
        </w:rPr>
        <w:t>）</w:t>
      </w:r>
    </w:p>
    <w:p w:rsidR="008D0EA0" w:rsidRPr="003C3310" w:rsidRDefault="008D0EA0" w:rsidP="00C1214C">
      <w:pPr>
        <w:widowControl/>
        <w:spacing w:after="312" w:line="560" w:lineRule="exact"/>
        <w:jc w:val="left"/>
        <w:rPr>
          <w:rFonts w:ascii="仿宋_GB2312" w:eastAsia="仿宋_GB2312" w:hAnsi="Times New Roman"/>
          <w:color w:val="000000"/>
          <w:kern w:val="0"/>
          <w:sz w:val="32"/>
          <w:szCs w:val="24"/>
        </w:rPr>
      </w:pPr>
      <w:r w:rsidRPr="003C3310">
        <w:rPr>
          <w:rFonts w:ascii="仿宋_GB2312" w:eastAsia="仿宋_GB2312" w:hAnsi="Times New Roman" w:hint="eastAsia"/>
          <w:color w:val="000000"/>
          <w:kern w:val="0"/>
          <w:sz w:val="32"/>
          <w:szCs w:val="24"/>
        </w:rPr>
        <w:lastRenderedPageBreak/>
        <w:t>附件</w:t>
      </w:r>
      <w:r>
        <w:rPr>
          <w:rFonts w:ascii="仿宋_GB2312" w:eastAsia="仿宋_GB2312" w:hAnsi="Times New Roman" w:hint="eastAsia"/>
          <w:color w:val="000000"/>
          <w:kern w:val="0"/>
          <w:sz w:val="32"/>
          <w:szCs w:val="24"/>
        </w:rPr>
        <w:t>：</w:t>
      </w:r>
    </w:p>
    <w:p w:rsidR="008D0EA0" w:rsidRPr="003C3310" w:rsidRDefault="008D0EA0" w:rsidP="00C1214C">
      <w:pPr>
        <w:spacing w:line="560" w:lineRule="exact"/>
        <w:jc w:val="center"/>
        <w:rPr>
          <w:rFonts w:ascii="宋体"/>
          <w:b/>
          <w:sz w:val="36"/>
          <w:szCs w:val="36"/>
        </w:rPr>
      </w:pPr>
      <w:r w:rsidRPr="003C3310">
        <w:rPr>
          <w:rFonts w:ascii="宋体" w:hAnsi="宋体"/>
          <w:b/>
          <w:sz w:val="36"/>
          <w:szCs w:val="36"/>
        </w:rPr>
        <w:t>2018</w:t>
      </w:r>
      <w:r w:rsidRPr="003C3310">
        <w:rPr>
          <w:rFonts w:ascii="宋体" w:hAnsi="宋体" w:hint="eastAsia"/>
          <w:b/>
          <w:sz w:val="36"/>
          <w:szCs w:val="36"/>
        </w:rPr>
        <w:t>年上海市夏季病媒生物控制技术方案</w:t>
      </w:r>
    </w:p>
    <w:p w:rsidR="008D0EA0" w:rsidRPr="003B4B87" w:rsidRDefault="008D0EA0" w:rsidP="00C1214C">
      <w:pPr>
        <w:spacing w:line="560" w:lineRule="exact"/>
        <w:rPr>
          <w:rFonts w:ascii="Times New Roman" w:eastAsia="仿宋_GB2312" w:hAnsi="Times New Roman"/>
          <w:b/>
          <w:sz w:val="32"/>
          <w:szCs w:val="28"/>
        </w:rPr>
      </w:pPr>
    </w:p>
    <w:p w:rsidR="008D0EA0" w:rsidRPr="003B4B87" w:rsidRDefault="008D0EA0" w:rsidP="0095335A">
      <w:pPr>
        <w:spacing w:line="480" w:lineRule="exact"/>
        <w:ind w:firstLineChars="200" w:firstLine="640"/>
        <w:rPr>
          <w:rFonts w:ascii="Times New Roman" w:eastAsia="黑体" w:hAnsi="Times New Roman"/>
          <w:kern w:val="0"/>
          <w:sz w:val="32"/>
          <w:szCs w:val="32"/>
        </w:rPr>
      </w:pPr>
      <w:r w:rsidRPr="003B4B87">
        <w:rPr>
          <w:rFonts w:ascii="Times New Roman" w:eastAsia="黑体" w:hAnsi="Times New Roman" w:hint="eastAsia"/>
          <w:kern w:val="0"/>
          <w:sz w:val="32"/>
          <w:szCs w:val="32"/>
        </w:rPr>
        <w:t>一、夏季病媒生物控制活动内容</w:t>
      </w:r>
    </w:p>
    <w:p w:rsidR="008D0EA0" w:rsidRPr="00D62B35" w:rsidRDefault="008D0EA0" w:rsidP="0095335A">
      <w:pPr>
        <w:spacing w:line="480" w:lineRule="exact"/>
        <w:ind w:firstLineChars="200" w:firstLine="640"/>
        <w:rPr>
          <w:rFonts w:ascii="仿宋_GB2312" w:eastAsia="仿宋_GB2312" w:hAnsi="Times New Roman"/>
          <w:sz w:val="32"/>
          <w:szCs w:val="28"/>
        </w:rPr>
      </w:pPr>
      <w:r w:rsidRPr="00D62B35">
        <w:rPr>
          <w:rFonts w:ascii="仿宋_GB2312" w:eastAsia="仿宋_GB2312" w:hAnsi="Times New Roman" w:hint="eastAsia"/>
          <w:sz w:val="32"/>
          <w:szCs w:val="28"/>
        </w:rPr>
        <w:t>根据市爱卫办《关于大力开展夏季爱国卫生运动切实做好蚊虫防控工作的通知》的要求，全市</w:t>
      </w:r>
      <w:r w:rsidRPr="00D62B35">
        <w:rPr>
          <w:rFonts w:ascii="仿宋_GB2312" w:eastAsia="仿宋_GB2312" w:hAnsi="Times New Roman"/>
          <w:sz w:val="32"/>
          <w:szCs w:val="28"/>
        </w:rPr>
        <w:t>6-10</w:t>
      </w:r>
      <w:r w:rsidRPr="00D62B35">
        <w:rPr>
          <w:rFonts w:ascii="仿宋_GB2312" w:eastAsia="仿宋_GB2312" w:hAnsi="Times New Roman" w:hint="eastAsia"/>
          <w:sz w:val="32"/>
          <w:szCs w:val="28"/>
        </w:rPr>
        <w:t>月每月中旬，开展以地下车库、防空洞、</w:t>
      </w:r>
      <w:r>
        <w:rPr>
          <w:rFonts w:ascii="仿宋_GB2312" w:eastAsia="仿宋_GB2312" w:hAnsi="Times New Roman" w:hint="eastAsia"/>
          <w:sz w:val="32"/>
          <w:szCs w:val="28"/>
        </w:rPr>
        <w:t>农贸集市、垃圾中转站、建筑工地、居住区和公共绿地等场所为重点的</w:t>
      </w:r>
      <w:r w:rsidRPr="00D62B35">
        <w:rPr>
          <w:rFonts w:ascii="仿宋_GB2312" w:eastAsia="仿宋_GB2312" w:hAnsi="Times New Roman" w:hint="eastAsia"/>
          <w:sz w:val="32"/>
          <w:szCs w:val="28"/>
        </w:rPr>
        <w:t>蚊蝇孳生地集中清除活动，消灭蚊蝇孳生地，降低夏蚊蝇密度。</w:t>
      </w:r>
      <w:r w:rsidRPr="00D62B35">
        <w:rPr>
          <w:rFonts w:ascii="仿宋_GB2312" w:eastAsia="仿宋_GB2312" w:hAnsi="Times New Roman"/>
          <w:sz w:val="32"/>
          <w:szCs w:val="28"/>
        </w:rPr>
        <w:t>7-8</w:t>
      </w:r>
      <w:r w:rsidRPr="00D62B35">
        <w:rPr>
          <w:rFonts w:ascii="仿宋_GB2312" w:eastAsia="仿宋_GB2312" w:hAnsi="Times New Roman" w:hint="eastAsia"/>
          <w:sz w:val="32"/>
          <w:szCs w:val="28"/>
        </w:rPr>
        <w:t>月集中开展夏季灭蟑活动。</w:t>
      </w:r>
    </w:p>
    <w:p w:rsidR="008D0EA0" w:rsidRPr="003B4B87" w:rsidRDefault="008D0EA0" w:rsidP="0095335A">
      <w:pPr>
        <w:spacing w:line="480" w:lineRule="exact"/>
        <w:ind w:firstLineChars="200" w:firstLine="640"/>
        <w:rPr>
          <w:rFonts w:ascii="Times New Roman" w:eastAsia="黑体" w:hAnsi="Times New Roman"/>
          <w:kern w:val="0"/>
          <w:sz w:val="32"/>
          <w:szCs w:val="32"/>
        </w:rPr>
      </w:pPr>
      <w:r w:rsidRPr="003B4B87">
        <w:rPr>
          <w:rFonts w:ascii="Times New Roman" w:eastAsia="黑体" w:hAnsi="Times New Roman" w:hint="eastAsia"/>
          <w:kern w:val="0"/>
          <w:sz w:val="32"/>
          <w:szCs w:val="32"/>
        </w:rPr>
        <w:t>二、蚊虫幼虫控制</w:t>
      </w:r>
    </w:p>
    <w:p w:rsidR="008D0EA0" w:rsidRPr="003B4B87" w:rsidRDefault="008D0EA0" w:rsidP="0095335A">
      <w:pPr>
        <w:spacing w:line="480" w:lineRule="exact"/>
        <w:ind w:firstLineChars="200" w:firstLine="643"/>
        <w:rPr>
          <w:rFonts w:ascii="Times New Roman" w:eastAsia="仿宋_GB2312" w:hAnsi="Times New Roman"/>
          <w:sz w:val="32"/>
          <w:szCs w:val="28"/>
        </w:rPr>
      </w:pPr>
      <w:r w:rsidRPr="003B4B87">
        <w:rPr>
          <w:rFonts w:ascii="Times New Roman" w:eastAsia="楷体_GB2312" w:hAnsi="Times New Roman" w:hint="eastAsia"/>
          <w:b/>
          <w:sz w:val="32"/>
          <w:szCs w:val="28"/>
        </w:rPr>
        <w:t>（一）开展清除蚊虫孳生地的群众性运动。</w:t>
      </w:r>
      <w:r w:rsidRPr="003B4B87">
        <w:rPr>
          <w:rFonts w:ascii="Times New Roman" w:eastAsia="仿宋_GB2312" w:hAnsi="Times New Roman" w:hint="eastAsia"/>
          <w:sz w:val="32"/>
          <w:szCs w:val="28"/>
        </w:rPr>
        <w:t>对各种可能孳生蚊虫的水体依据孳生地性质分别采取翻、清、通、填的分类管理与处置的原则。清除绿化带和卫生死角的塑料薄膜、一次性塑料等容器。清除废弃的容器，暂时闲置未用的容器应当逐一翻转倒放。</w:t>
      </w:r>
    </w:p>
    <w:p w:rsidR="008D0EA0" w:rsidRPr="00D62B35" w:rsidRDefault="008D0EA0" w:rsidP="0095335A">
      <w:pPr>
        <w:spacing w:line="480" w:lineRule="exact"/>
        <w:ind w:firstLineChars="200" w:firstLine="643"/>
        <w:rPr>
          <w:rFonts w:ascii="仿宋_GB2312" w:eastAsia="仿宋_GB2312" w:hAnsi="Times New Roman"/>
          <w:sz w:val="32"/>
          <w:szCs w:val="28"/>
        </w:rPr>
      </w:pPr>
      <w:r w:rsidRPr="003B4B87">
        <w:rPr>
          <w:rFonts w:ascii="Times New Roman" w:eastAsia="楷体_GB2312" w:hAnsi="Times New Roman" w:hint="eastAsia"/>
          <w:b/>
          <w:sz w:val="32"/>
          <w:szCs w:val="28"/>
        </w:rPr>
        <w:t>（二）管理饮用水或功能性容器积水。</w:t>
      </w:r>
      <w:r w:rsidRPr="00D62B35">
        <w:rPr>
          <w:rFonts w:ascii="仿宋_GB2312" w:eastAsia="仿宋_GB2312" w:hAnsi="Times New Roman" w:hint="eastAsia"/>
          <w:sz w:val="32"/>
          <w:szCs w:val="28"/>
        </w:rPr>
        <w:t>饮用水容器或功能性容器积水要求严密加盖。种养水生植物的花瓶，每</w:t>
      </w:r>
      <w:r w:rsidRPr="00D62B35">
        <w:rPr>
          <w:rFonts w:ascii="仿宋_GB2312" w:eastAsia="仿宋_GB2312" w:hAnsi="Times New Roman"/>
          <w:sz w:val="32"/>
          <w:szCs w:val="28"/>
        </w:rPr>
        <w:t>5</w:t>
      </w:r>
      <w:r w:rsidRPr="00D62B35">
        <w:rPr>
          <w:rFonts w:ascii="仿宋_GB2312" w:eastAsia="仿宋_GB2312" w:hAnsi="Times New Roman" w:hint="eastAsia"/>
          <w:sz w:val="32"/>
          <w:szCs w:val="28"/>
        </w:rPr>
        <w:t>～</w:t>
      </w:r>
      <w:r w:rsidRPr="00D62B35">
        <w:rPr>
          <w:rFonts w:ascii="仿宋_GB2312" w:eastAsia="仿宋_GB2312" w:hAnsi="Times New Roman"/>
          <w:sz w:val="32"/>
          <w:szCs w:val="28"/>
        </w:rPr>
        <w:t>7</w:t>
      </w:r>
      <w:r w:rsidRPr="00D62B35">
        <w:rPr>
          <w:rFonts w:ascii="仿宋_GB2312" w:eastAsia="仿宋_GB2312" w:hAnsi="Times New Roman" w:hint="eastAsia"/>
          <w:sz w:val="32"/>
          <w:szCs w:val="28"/>
        </w:rPr>
        <w:t>天换水</w:t>
      </w:r>
      <w:r w:rsidRPr="00D62B35">
        <w:rPr>
          <w:rFonts w:ascii="仿宋_GB2312" w:eastAsia="仿宋_GB2312" w:hAnsi="Times New Roman"/>
          <w:sz w:val="32"/>
          <w:szCs w:val="28"/>
        </w:rPr>
        <w:t>1</w:t>
      </w:r>
      <w:r w:rsidRPr="00D62B35">
        <w:rPr>
          <w:rFonts w:ascii="仿宋_GB2312" w:eastAsia="仿宋_GB2312" w:hAnsi="Times New Roman" w:hint="eastAsia"/>
          <w:sz w:val="32"/>
          <w:szCs w:val="28"/>
        </w:rPr>
        <w:t>次，冲洗植物根部，彻底洗刷容器内壁；大型莲花缸、池，可放养食蚊鱼等。</w:t>
      </w:r>
    </w:p>
    <w:p w:rsidR="008D0EA0" w:rsidRPr="003B4B87" w:rsidRDefault="008D0EA0" w:rsidP="0095335A">
      <w:pPr>
        <w:spacing w:line="480" w:lineRule="exact"/>
        <w:ind w:firstLineChars="200" w:firstLine="643"/>
        <w:rPr>
          <w:rFonts w:ascii="Times New Roman" w:eastAsia="仿宋_GB2312" w:hAnsi="Times New Roman"/>
          <w:sz w:val="32"/>
          <w:szCs w:val="28"/>
        </w:rPr>
      </w:pPr>
      <w:r w:rsidRPr="003B4B87">
        <w:rPr>
          <w:rFonts w:ascii="Times New Roman" w:eastAsia="楷体_GB2312" w:hAnsi="Times New Roman" w:hint="eastAsia"/>
          <w:b/>
          <w:sz w:val="32"/>
          <w:szCs w:val="28"/>
        </w:rPr>
        <w:t>（三）竹筒树洞的治理。公园、学校、园林景点的竹筒、树洞用灰沙等堵塞，</w:t>
      </w:r>
      <w:r w:rsidRPr="003B4B87">
        <w:rPr>
          <w:rFonts w:ascii="Times New Roman" w:eastAsia="仿宋_GB2312" w:hAnsi="Times New Roman" w:hint="eastAsia"/>
          <w:sz w:val="32"/>
          <w:szCs w:val="28"/>
        </w:rPr>
        <w:t>或对留根的竹筒，采用</w:t>
      </w:r>
      <w:r w:rsidRPr="003B4B87">
        <w:rPr>
          <w:rFonts w:ascii="Times New Roman" w:eastAsia="仿宋_GB2312" w:hAnsi="Times New Roman"/>
          <w:sz w:val="32"/>
          <w:szCs w:val="28"/>
        </w:rPr>
        <w:t>“</w:t>
      </w:r>
      <w:r w:rsidRPr="003B4B87">
        <w:rPr>
          <w:rFonts w:ascii="Times New Roman" w:eastAsia="仿宋_GB2312" w:hAnsi="Times New Roman" w:hint="eastAsia"/>
          <w:sz w:val="32"/>
          <w:szCs w:val="28"/>
        </w:rPr>
        <w:t>十</w:t>
      </w:r>
      <w:r w:rsidRPr="003B4B87">
        <w:rPr>
          <w:rFonts w:ascii="Times New Roman" w:eastAsia="仿宋_GB2312" w:hAnsi="Times New Roman"/>
          <w:sz w:val="32"/>
          <w:szCs w:val="28"/>
        </w:rPr>
        <w:t>”</w:t>
      </w:r>
      <w:r w:rsidRPr="003B4B87">
        <w:rPr>
          <w:rFonts w:ascii="Times New Roman" w:eastAsia="仿宋_GB2312" w:hAnsi="Times New Roman" w:hint="eastAsia"/>
          <w:sz w:val="32"/>
          <w:szCs w:val="28"/>
        </w:rPr>
        <w:t>字砍刀法或填堵使其不再积水。</w:t>
      </w:r>
    </w:p>
    <w:p w:rsidR="008D0EA0" w:rsidRPr="003B4B87" w:rsidRDefault="008D0EA0" w:rsidP="0095335A">
      <w:pPr>
        <w:spacing w:line="480" w:lineRule="exact"/>
        <w:ind w:firstLineChars="200" w:firstLine="643"/>
        <w:rPr>
          <w:rFonts w:ascii="Times New Roman" w:eastAsia="仿宋_GB2312" w:hAnsi="Times New Roman"/>
          <w:sz w:val="32"/>
          <w:szCs w:val="28"/>
        </w:rPr>
      </w:pPr>
      <w:r w:rsidRPr="003B4B87">
        <w:rPr>
          <w:rFonts w:ascii="Times New Roman" w:eastAsia="楷体_GB2312" w:hAnsi="Times New Roman" w:hint="eastAsia"/>
          <w:b/>
          <w:sz w:val="32"/>
          <w:szCs w:val="28"/>
        </w:rPr>
        <w:t>（四）治理轮胎。</w:t>
      </w:r>
      <w:r w:rsidRPr="003B4B87">
        <w:rPr>
          <w:rFonts w:ascii="Times New Roman" w:eastAsia="仿宋_GB2312" w:hAnsi="Times New Roman" w:hint="eastAsia"/>
          <w:sz w:val="32"/>
          <w:szCs w:val="28"/>
        </w:rPr>
        <w:t>轮胎要求叠放整齐并存放在室内或避雨的场所，如用防雨布严密遮盖。对不能有效遮盖的，可对废弃轮胎进行打孔、填砂等处理，或投放双硫磷等灭蚊幼剂处理。</w:t>
      </w:r>
    </w:p>
    <w:p w:rsidR="008D0EA0" w:rsidRPr="00D62B35" w:rsidRDefault="008D0EA0" w:rsidP="0095335A">
      <w:pPr>
        <w:spacing w:line="480" w:lineRule="exact"/>
        <w:ind w:firstLineChars="200" w:firstLine="643"/>
        <w:rPr>
          <w:rFonts w:ascii="仿宋_GB2312" w:eastAsia="仿宋_GB2312" w:hAnsi="Times New Roman"/>
          <w:sz w:val="32"/>
          <w:szCs w:val="28"/>
        </w:rPr>
      </w:pPr>
      <w:r w:rsidRPr="003B4B87">
        <w:rPr>
          <w:rFonts w:ascii="Times New Roman" w:eastAsia="楷体_GB2312" w:hAnsi="Times New Roman" w:hint="eastAsia"/>
          <w:b/>
          <w:sz w:val="32"/>
          <w:szCs w:val="28"/>
        </w:rPr>
        <w:lastRenderedPageBreak/>
        <w:t>（五）杀蚊幼剂处置。</w:t>
      </w:r>
      <w:r w:rsidRPr="00D62B35">
        <w:rPr>
          <w:rFonts w:ascii="仿宋_GB2312" w:eastAsia="仿宋_GB2312" w:hAnsi="Times New Roman" w:hint="eastAsia"/>
          <w:sz w:val="32"/>
          <w:szCs w:val="28"/>
        </w:rPr>
        <w:t>对于不能清除的积水，例如市政管网的管道井、雨水井、地下室或地下车库的集水井，建筑工地积水等不能清除的积水，投放</w:t>
      </w:r>
      <w:r w:rsidRPr="00D62B35">
        <w:rPr>
          <w:rFonts w:ascii="仿宋_GB2312" w:eastAsia="仿宋_GB2312" w:hAnsi="Times New Roman"/>
          <w:sz w:val="32"/>
          <w:szCs w:val="28"/>
        </w:rPr>
        <w:t>1</w:t>
      </w:r>
      <w:r w:rsidRPr="00D62B35">
        <w:rPr>
          <w:rFonts w:ascii="仿宋_GB2312" w:eastAsia="仿宋_GB2312" w:hAnsi="Times New Roman" w:hint="eastAsia"/>
          <w:sz w:val="32"/>
          <w:szCs w:val="28"/>
        </w:rPr>
        <w:t>次灭蚊幼剂控制蚊虫孳生。对于景观水体可放养鱼或投放生物制剂、昆虫生长调节剂等控制蚊虫孳生。常用灭蚊幼杀虫剂及使用见表</w:t>
      </w:r>
      <w:r w:rsidRPr="00D62B35">
        <w:rPr>
          <w:rFonts w:ascii="仿宋_GB2312" w:eastAsia="仿宋_GB2312" w:hAnsi="Times New Roman"/>
          <w:sz w:val="32"/>
          <w:szCs w:val="28"/>
        </w:rPr>
        <w:t>1</w:t>
      </w:r>
      <w:r w:rsidRPr="00D62B35">
        <w:rPr>
          <w:rFonts w:ascii="仿宋_GB2312" w:eastAsia="仿宋_GB2312" w:hAnsi="Times New Roman" w:hint="eastAsia"/>
          <w:sz w:val="32"/>
          <w:szCs w:val="28"/>
        </w:rPr>
        <w:t>。</w:t>
      </w:r>
    </w:p>
    <w:p w:rsidR="008D0EA0" w:rsidRPr="003B4B87" w:rsidRDefault="008D0EA0" w:rsidP="00C1214C">
      <w:pPr>
        <w:pStyle w:val="a"/>
        <w:numPr>
          <w:ilvl w:val="0"/>
          <w:numId w:val="0"/>
        </w:numPr>
        <w:spacing w:before="156" w:after="156" w:line="480" w:lineRule="exact"/>
        <w:rPr>
          <w:rFonts w:ascii="Times New Roman" w:eastAsia="宋体"/>
          <w:sz w:val="20"/>
        </w:rPr>
      </w:pPr>
      <w:r w:rsidRPr="003B4B87">
        <w:rPr>
          <w:rFonts w:ascii="Times New Roman" w:eastAsia="仿宋_GB2312" w:hint="eastAsia"/>
          <w:sz w:val="24"/>
          <w:szCs w:val="28"/>
        </w:rPr>
        <w:t>表</w:t>
      </w:r>
      <w:r w:rsidRPr="003B4B87">
        <w:rPr>
          <w:rFonts w:ascii="Times New Roman" w:eastAsia="仿宋_GB2312"/>
          <w:sz w:val="24"/>
          <w:szCs w:val="28"/>
        </w:rPr>
        <w:t xml:space="preserve">1  </w:t>
      </w:r>
      <w:r w:rsidRPr="003B4B87">
        <w:rPr>
          <w:rFonts w:ascii="Times New Roman" w:eastAsia="仿宋_GB2312" w:hint="eastAsia"/>
          <w:sz w:val="24"/>
          <w:szCs w:val="28"/>
        </w:rPr>
        <w:t>常用灭蚊幼杀虫剂及使用</w:t>
      </w:r>
    </w:p>
    <w:tbl>
      <w:tblPr>
        <w:tblW w:w="8522" w:type="dxa"/>
        <w:tblBorders>
          <w:top w:val="single" w:sz="12" w:space="0" w:color="auto"/>
          <w:bottom w:val="single" w:sz="12" w:space="0" w:color="auto"/>
        </w:tblBorders>
        <w:tblLayout w:type="fixed"/>
        <w:tblLook w:val="00A0" w:firstRow="1" w:lastRow="0" w:firstColumn="1" w:lastColumn="0" w:noHBand="0" w:noVBand="0"/>
      </w:tblPr>
      <w:tblGrid>
        <w:gridCol w:w="1513"/>
        <w:gridCol w:w="1167"/>
        <w:gridCol w:w="1211"/>
        <w:gridCol w:w="2014"/>
        <w:gridCol w:w="2617"/>
      </w:tblGrid>
      <w:tr w:rsidR="008D0EA0" w:rsidRPr="002F0CBA" w:rsidTr="00BE49BE">
        <w:trPr>
          <w:trHeight w:val="304"/>
        </w:trPr>
        <w:tc>
          <w:tcPr>
            <w:tcW w:w="1513" w:type="dxa"/>
            <w:tcBorders>
              <w:top w:val="single" w:sz="12" w:space="0" w:color="auto"/>
              <w:bottom w:val="single" w:sz="4" w:space="0" w:color="auto"/>
            </w:tcBorders>
            <w:vAlign w:val="center"/>
          </w:tcPr>
          <w:p w:rsidR="008D0EA0" w:rsidRPr="002F0CBA" w:rsidRDefault="008D0EA0" w:rsidP="00BE49BE">
            <w:pPr>
              <w:widowControl/>
              <w:spacing w:line="480" w:lineRule="exact"/>
              <w:jc w:val="center"/>
              <w:rPr>
                <w:rFonts w:ascii="Times New Roman" w:eastAsia="仿宋_GB2312" w:hAnsi="Times New Roman"/>
                <w:b/>
                <w:bCs/>
                <w:color w:val="000000"/>
                <w:kern w:val="0"/>
                <w:szCs w:val="21"/>
              </w:rPr>
            </w:pPr>
            <w:r w:rsidRPr="002F0CBA">
              <w:rPr>
                <w:rFonts w:ascii="Times New Roman" w:eastAsia="仿宋_GB2312" w:hAnsi="Times New Roman" w:hint="eastAsia"/>
                <w:b/>
                <w:bCs/>
                <w:color w:val="000000"/>
                <w:kern w:val="0"/>
                <w:szCs w:val="21"/>
              </w:rPr>
              <w:t>有效成分</w:t>
            </w:r>
          </w:p>
        </w:tc>
        <w:tc>
          <w:tcPr>
            <w:tcW w:w="1167" w:type="dxa"/>
            <w:tcBorders>
              <w:top w:val="single" w:sz="12" w:space="0" w:color="auto"/>
              <w:bottom w:val="single" w:sz="4" w:space="0" w:color="auto"/>
            </w:tcBorders>
            <w:vAlign w:val="center"/>
          </w:tcPr>
          <w:p w:rsidR="008D0EA0" w:rsidRPr="002F0CBA" w:rsidRDefault="008D0EA0" w:rsidP="00BE49BE">
            <w:pPr>
              <w:widowControl/>
              <w:spacing w:line="480" w:lineRule="exact"/>
              <w:jc w:val="center"/>
              <w:rPr>
                <w:rFonts w:ascii="Times New Roman" w:eastAsia="仿宋_GB2312" w:hAnsi="Times New Roman"/>
                <w:b/>
                <w:bCs/>
                <w:color w:val="000000"/>
                <w:kern w:val="0"/>
                <w:szCs w:val="21"/>
              </w:rPr>
            </w:pPr>
            <w:r w:rsidRPr="002F0CBA">
              <w:rPr>
                <w:rFonts w:ascii="Times New Roman" w:eastAsia="仿宋_GB2312" w:hAnsi="Times New Roman" w:hint="eastAsia"/>
                <w:b/>
                <w:bCs/>
                <w:color w:val="000000"/>
                <w:kern w:val="0"/>
                <w:szCs w:val="21"/>
              </w:rPr>
              <w:t>类型</w:t>
            </w:r>
          </w:p>
        </w:tc>
        <w:tc>
          <w:tcPr>
            <w:tcW w:w="1211" w:type="dxa"/>
            <w:tcBorders>
              <w:top w:val="single" w:sz="12" w:space="0" w:color="auto"/>
              <w:bottom w:val="single" w:sz="4" w:space="0" w:color="auto"/>
            </w:tcBorders>
            <w:vAlign w:val="center"/>
          </w:tcPr>
          <w:p w:rsidR="008D0EA0" w:rsidRPr="002F0CBA" w:rsidRDefault="008D0EA0" w:rsidP="00BE49BE">
            <w:pPr>
              <w:widowControl/>
              <w:spacing w:line="480" w:lineRule="exact"/>
              <w:jc w:val="center"/>
              <w:rPr>
                <w:rFonts w:ascii="Times New Roman" w:eastAsia="仿宋_GB2312" w:hAnsi="Times New Roman"/>
                <w:b/>
                <w:bCs/>
                <w:color w:val="000000"/>
                <w:kern w:val="0"/>
                <w:szCs w:val="21"/>
              </w:rPr>
            </w:pPr>
            <w:r w:rsidRPr="002F0CBA">
              <w:rPr>
                <w:rFonts w:ascii="Times New Roman" w:eastAsia="仿宋_GB2312" w:hAnsi="Times New Roman" w:hint="eastAsia"/>
                <w:b/>
                <w:bCs/>
                <w:color w:val="000000"/>
                <w:kern w:val="0"/>
                <w:szCs w:val="21"/>
              </w:rPr>
              <w:t>剂型</w:t>
            </w:r>
          </w:p>
        </w:tc>
        <w:tc>
          <w:tcPr>
            <w:tcW w:w="2014" w:type="dxa"/>
            <w:tcBorders>
              <w:top w:val="single" w:sz="12" w:space="0" w:color="auto"/>
              <w:bottom w:val="single" w:sz="4" w:space="0" w:color="auto"/>
            </w:tcBorders>
            <w:vAlign w:val="center"/>
          </w:tcPr>
          <w:p w:rsidR="008D0EA0" w:rsidRPr="002F0CBA" w:rsidRDefault="008D0EA0" w:rsidP="00BE49BE">
            <w:pPr>
              <w:widowControl/>
              <w:spacing w:line="480" w:lineRule="exact"/>
              <w:jc w:val="center"/>
              <w:rPr>
                <w:rFonts w:ascii="Times New Roman" w:eastAsia="仿宋_GB2312" w:hAnsi="Times New Roman"/>
                <w:b/>
                <w:bCs/>
                <w:color w:val="000000"/>
                <w:kern w:val="0"/>
                <w:szCs w:val="21"/>
              </w:rPr>
            </w:pPr>
            <w:r w:rsidRPr="002F0CBA">
              <w:rPr>
                <w:rFonts w:ascii="Times New Roman" w:eastAsia="仿宋_GB2312" w:hAnsi="Times New Roman" w:hint="eastAsia"/>
                <w:b/>
                <w:bCs/>
                <w:color w:val="000000"/>
                <w:kern w:val="0"/>
                <w:szCs w:val="21"/>
              </w:rPr>
              <w:t>使用方法</w:t>
            </w:r>
          </w:p>
        </w:tc>
        <w:tc>
          <w:tcPr>
            <w:tcW w:w="2617" w:type="dxa"/>
            <w:tcBorders>
              <w:top w:val="single" w:sz="12" w:space="0" w:color="auto"/>
              <w:bottom w:val="single" w:sz="4" w:space="0" w:color="auto"/>
            </w:tcBorders>
            <w:vAlign w:val="center"/>
          </w:tcPr>
          <w:p w:rsidR="008D0EA0" w:rsidRPr="002F0CBA" w:rsidRDefault="008D0EA0" w:rsidP="00BE49BE">
            <w:pPr>
              <w:widowControl/>
              <w:spacing w:line="480" w:lineRule="exact"/>
              <w:jc w:val="center"/>
              <w:rPr>
                <w:rFonts w:ascii="Times New Roman" w:eastAsia="仿宋_GB2312" w:hAnsi="Times New Roman"/>
                <w:b/>
                <w:bCs/>
                <w:color w:val="000000"/>
                <w:kern w:val="0"/>
                <w:szCs w:val="21"/>
              </w:rPr>
            </w:pPr>
            <w:r w:rsidRPr="002F0CBA">
              <w:rPr>
                <w:rFonts w:ascii="Times New Roman" w:eastAsia="仿宋_GB2312" w:hAnsi="Times New Roman" w:hint="eastAsia"/>
                <w:b/>
                <w:bCs/>
                <w:color w:val="000000"/>
                <w:kern w:val="0"/>
                <w:szCs w:val="21"/>
              </w:rPr>
              <w:t>用量</w:t>
            </w:r>
          </w:p>
        </w:tc>
      </w:tr>
      <w:tr w:rsidR="008D0EA0" w:rsidRPr="002F0CBA" w:rsidTr="00BE49BE">
        <w:trPr>
          <w:trHeight w:val="224"/>
        </w:trPr>
        <w:tc>
          <w:tcPr>
            <w:tcW w:w="1513" w:type="dxa"/>
            <w:tcBorders>
              <w:top w:val="single" w:sz="4"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双硫磷</w:t>
            </w:r>
          </w:p>
        </w:tc>
        <w:tc>
          <w:tcPr>
            <w:tcW w:w="1167" w:type="dxa"/>
            <w:tcBorders>
              <w:top w:val="single" w:sz="4"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有机磷</w:t>
            </w:r>
          </w:p>
        </w:tc>
        <w:tc>
          <w:tcPr>
            <w:tcW w:w="1211" w:type="dxa"/>
            <w:tcBorders>
              <w:top w:val="single" w:sz="4"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颗粒剂</w:t>
            </w:r>
          </w:p>
        </w:tc>
        <w:tc>
          <w:tcPr>
            <w:tcW w:w="2014" w:type="dxa"/>
            <w:tcBorders>
              <w:top w:val="single" w:sz="4"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2-3</w:t>
            </w:r>
            <w:r w:rsidRPr="002F0CBA">
              <w:rPr>
                <w:rFonts w:ascii="Times New Roman" w:eastAsia="仿宋_GB2312" w:hAnsi="Times New Roman" w:hint="eastAsia"/>
                <w:color w:val="000000"/>
                <w:kern w:val="0"/>
                <w:szCs w:val="21"/>
              </w:rPr>
              <w:t>周</w:t>
            </w:r>
            <w:r w:rsidRPr="002F0CBA">
              <w:rPr>
                <w:rFonts w:ascii="Times New Roman" w:eastAsia="仿宋_GB2312" w:hAnsi="Times New Roman"/>
                <w:color w:val="000000"/>
                <w:kern w:val="0"/>
                <w:szCs w:val="21"/>
              </w:rPr>
              <w:t>1</w:t>
            </w:r>
            <w:r w:rsidRPr="002F0CBA">
              <w:rPr>
                <w:rFonts w:ascii="Times New Roman" w:eastAsia="仿宋_GB2312" w:hAnsi="Times New Roman" w:hint="eastAsia"/>
                <w:color w:val="000000"/>
                <w:kern w:val="0"/>
                <w:szCs w:val="21"/>
              </w:rPr>
              <w:t>次投入水中</w:t>
            </w:r>
          </w:p>
        </w:tc>
        <w:tc>
          <w:tcPr>
            <w:tcW w:w="2617" w:type="dxa"/>
            <w:tcBorders>
              <w:top w:val="single" w:sz="4"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1%</w:t>
            </w:r>
            <w:r w:rsidRPr="002F0CBA">
              <w:rPr>
                <w:rFonts w:ascii="Times New Roman" w:eastAsia="仿宋_GB2312" w:hAnsi="Times New Roman" w:hint="eastAsia"/>
                <w:color w:val="000000"/>
                <w:kern w:val="0"/>
                <w:szCs w:val="21"/>
              </w:rPr>
              <w:t>砂粒剂</w:t>
            </w:r>
            <w:r w:rsidRPr="002F0CBA">
              <w:rPr>
                <w:rFonts w:ascii="Times New Roman" w:eastAsia="仿宋_GB2312" w:hAnsi="Times New Roman"/>
                <w:color w:val="000000"/>
                <w:kern w:val="0"/>
                <w:szCs w:val="21"/>
              </w:rPr>
              <w:t>0.5-1g/m</w:t>
            </w:r>
            <w:r w:rsidRPr="002F0CBA">
              <w:rPr>
                <w:rFonts w:ascii="Times New Roman" w:eastAsia="仿宋_GB2312" w:hAnsi="Times New Roman"/>
                <w:color w:val="000000"/>
                <w:kern w:val="0"/>
                <w:szCs w:val="21"/>
                <w:vertAlign w:val="superscript"/>
              </w:rPr>
              <w:t>2</w:t>
            </w:r>
          </w:p>
        </w:tc>
      </w:tr>
      <w:tr w:rsidR="008D0EA0" w:rsidRPr="002F0CBA" w:rsidTr="00BE49BE">
        <w:trPr>
          <w:trHeight w:val="88"/>
        </w:trPr>
        <w:tc>
          <w:tcPr>
            <w:tcW w:w="1513" w:type="dxa"/>
            <w:vAlign w:val="center"/>
          </w:tcPr>
          <w:p w:rsidR="008D0EA0" w:rsidRPr="002F0CBA" w:rsidRDefault="008D0EA0" w:rsidP="00BE49BE">
            <w:pPr>
              <w:widowControl/>
              <w:spacing w:before="120" w:after="120"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倍硫磷</w:t>
            </w:r>
          </w:p>
        </w:tc>
        <w:tc>
          <w:tcPr>
            <w:tcW w:w="1167" w:type="dxa"/>
            <w:vAlign w:val="center"/>
          </w:tcPr>
          <w:p w:rsidR="008D0EA0" w:rsidRPr="002F0CBA" w:rsidRDefault="008D0EA0" w:rsidP="00BE49BE">
            <w:pPr>
              <w:widowControl/>
              <w:spacing w:before="120" w:after="120"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有机磷</w:t>
            </w:r>
          </w:p>
        </w:tc>
        <w:tc>
          <w:tcPr>
            <w:tcW w:w="1211" w:type="dxa"/>
            <w:vAlign w:val="center"/>
          </w:tcPr>
          <w:p w:rsidR="008D0EA0" w:rsidRPr="002F0CBA" w:rsidRDefault="008D0EA0" w:rsidP="00BE49BE">
            <w:pPr>
              <w:widowControl/>
              <w:spacing w:before="120" w:after="120"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颗粒剂</w:t>
            </w:r>
          </w:p>
        </w:tc>
        <w:tc>
          <w:tcPr>
            <w:tcW w:w="2014" w:type="dxa"/>
            <w:vAlign w:val="center"/>
          </w:tcPr>
          <w:p w:rsidR="008D0EA0" w:rsidRPr="002F0CBA" w:rsidRDefault="008D0EA0" w:rsidP="00BE49BE">
            <w:pPr>
              <w:widowControl/>
              <w:spacing w:before="120" w:after="120"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2-3</w:t>
            </w:r>
            <w:r w:rsidRPr="002F0CBA">
              <w:rPr>
                <w:rFonts w:ascii="Times New Roman" w:eastAsia="仿宋_GB2312" w:hAnsi="Times New Roman" w:hint="eastAsia"/>
                <w:color w:val="000000"/>
                <w:kern w:val="0"/>
                <w:szCs w:val="21"/>
              </w:rPr>
              <w:t>周</w:t>
            </w:r>
            <w:r w:rsidRPr="002F0CBA">
              <w:rPr>
                <w:rFonts w:ascii="Times New Roman" w:eastAsia="仿宋_GB2312" w:hAnsi="Times New Roman"/>
                <w:color w:val="000000"/>
                <w:kern w:val="0"/>
                <w:szCs w:val="21"/>
              </w:rPr>
              <w:t>1</w:t>
            </w:r>
            <w:r w:rsidRPr="002F0CBA">
              <w:rPr>
                <w:rFonts w:ascii="Times New Roman" w:eastAsia="仿宋_GB2312" w:hAnsi="Times New Roman" w:hint="eastAsia"/>
                <w:color w:val="000000"/>
                <w:kern w:val="0"/>
                <w:szCs w:val="21"/>
              </w:rPr>
              <w:t>次投入水中</w:t>
            </w:r>
          </w:p>
        </w:tc>
        <w:tc>
          <w:tcPr>
            <w:tcW w:w="2617" w:type="dxa"/>
            <w:vAlign w:val="center"/>
          </w:tcPr>
          <w:p w:rsidR="008D0EA0" w:rsidRPr="002F0CBA" w:rsidRDefault="008D0EA0" w:rsidP="00BE49BE">
            <w:pPr>
              <w:widowControl/>
              <w:spacing w:before="120" w:after="120"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5%</w:t>
            </w:r>
            <w:r w:rsidRPr="002F0CBA">
              <w:rPr>
                <w:rFonts w:ascii="Times New Roman" w:eastAsia="仿宋_GB2312" w:hAnsi="Times New Roman" w:hint="eastAsia"/>
                <w:color w:val="000000"/>
                <w:kern w:val="0"/>
                <w:szCs w:val="21"/>
              </w:rPr>
              <w:t>缓释剂，</w:t>
            </w:r>
            <w:r w:rsidRPr="002F0CBA">
              <w:rPr>
                <w:rFonts w:ascii="Times New Roman" w:eastAsia="仿宋_GB2312" w:hAnsi="Times New Roman"/>
                <w:color w:val="000000"/>
                <w:kern w:val="0"/>
                <w:szCs w:val="21"/>
              </w:rPr>
              <w:t>10-20g/m</w:t>
            </w:r>
            <w:r w:rsidRPr="002F0CBA">
              <w:rPr>
                <w:rFonts w:ascii="Times New Roman" w:eastAsia="仿宋_GB2312" w:hAnsi="Times New Roman"/>
                <w:color w:val="000000"/>
                <w:kern w:val="0"/>
                <w:szCs w:val="21"/>
                <w:vertAlign w:val="superscript"/>
              </w:rPr>
              <w:t>2</w:t>
            </w:r>
          </w:p>
        </w:tc>
      </w:tr>
      <w:tr w:rsidR="008D0EA0" w:rsidRPr="002F0CBA" w:rsidTr="00BE49BE">
        <w:trPr>
          <w:trHeight w:val="298"/>
        </w:trPr>
        <w:tc>
          <w:tcPr>
            <w:tcW w:w="1513"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苏云金杆菌</w:t>
            </w:r>
          </w:p>
        </w:tc>
        <w:tc>
          <w:tcPr>
            <w:tcW w:w="1167"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生物农药</w:t>
            </w:r>
          </w:p>
        </w:tc>
        <w:tc>
          <w:tcPr>
            <w:tcW w:w="1211"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悬浮剂</w:t>
            </w:r>
          </w:p>
        </w:tc>
        <w:tc>
          <w:tcPr>
            <w:tcW w:w="2014"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喷洒</w:t>
            </w:r>
          </w:p>
        </w:tc>
        <w:tc>
          <w:tcPr>
            <w:tcW w:w="2617"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600ITU/mg</w:t>
            </w:r>
            <w:r w:rsidRPr="002F0CBA">
              <w:rPr>
                <w:rFonts w:ascii="Times New Roman" w:eastAsia="仿宋_GB2312" w:hAnsi="Times New Roman" w:hint="eastAsia"/>
                <w:color w:val="000000"/>
                <w:kern w:val="0"/>
                <w:szCs w:val="21"/>
              </w:rPr>
              <w:t>，</w:t>
            </w:r>
            <w:r w:rsidRPr="002F0CBA">
              <w:rPr>
                <w:rFonts w:ascii="Times New Roman" w:eastAsia="仿宋_GB2312" w:hAnsi="Times New Roman"/>
                <w:color w:val="000000"/>
                <w:kern w:val="0"/>
                <w:szCs w:val="21"/>
              </w:rPr>
              <w:t>2-5ml</w:t>
            </w:r>
            <w:r w:rsidRPr="002F0CBA">
              <w:rPr>
                <w:rFonts w:ascii="Times New Roman" w:eastAsia="仿宋_GB2312" w:hAnsi="Times New Roman" w:hint="eastAsia"/>
                <w:color w:val="000000"/>
                <w:kern w:val="0"/>
                <w:szCs w:val="21"/>
              </w:rPr>
              <w:t>制剂</w:t>
            </w:r>
            <w:r w:rsidRPr="002F0CBA">
              <w:rPr>
                <w:rFonts w:ascii="Times New Roman" w:eastAsia="仿宋_GB2312" w:hAnsi="Times New Roman"/>
                <w:color w:val="000000"/>
                <w:kern w:val="0"/>
                <w:szCs w:val="21"/>
              </w:rPr>
              <w:t>/m</w:t>
            </w:r>
            <w:r w:rsidRPr="002F0CBA">
              <w:rPr>
                <w:rFonts w:ascii="Times New Roman" w:eastAsia="仿宋_GB2312" w:hAnsi="Times New Roman"/>
                <w:color w:val="000000"/>
                <w:kern w:val="0"/>
                <w:szCs w:val="21"/>
                <w:vertAlign w:val="superscript"/>
              </w:rPr>
              <w:t>2</w:t>
            </w:r>
          </w:p>
        </w:tc>
      </w:tr>
      <w:tr w:rsidR="008D0EA0" w:rsidRPr="002F0CBA" w:rsidTr="00BE49BE">
        <w:trPr>
          <w:trHeight w:val="274"/>
        </w:trPr>
        <w:tc>
          <w:tcPr>
            <w:tcW w:w="1513"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苏云金杆菌</w:t>
            </w:r>
          </w:p>
        </w:tc>
        <w:tc>
          <w:tcPr>
            <w:tcW w:w="1167"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生物农药</w:t>
            </w:r>
          </w:p>
        </w:tc>
        <w:tc>
          <w:tcPr>
            <w:tcW w:w="1211"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可湿性粉剂</w:t>
            </w:r>
          </w:p>
        </w:tc>
        <w:tc>
          <w:tcPr>
            <w:tcW w:w="2014"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喷洒</w:t>
            </w:r>
          </w:p>
        </w:tc>
        <w:tc>
          <w:tcPr>
            <w:tcW w:w="2617"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1600ITU/mg</w:t>
            </w:r>
            <w:r w:rsidRPr="002F0CBA">
              <w:rPr>
                <w:rFonts w:ascii="Times New Roman" w:eastAsia="仿宋_GB2312" w:hAnsi="Times New Roman" w:hint="eastAsia"/>
                <w:color w:val="000000"/>
                <w:kern w:val="0"/>
                <w:szCs w:val="21"/>
              </w:rPr>
              <w:t>，</w:t>
            </w:r>
            <w:r w:rsidRPr="002F0CBA">
              <w:rPr>
                <w:rFonts w:ascii="Times New Roman" w:eastAsia="仿宋_GB2312" w:hAnsi="Times New Roman"/>
                <w:color w:val="000000"/>
                <w:kern w:val="0"/>
                <w:szCs w:val="21"/>
              </w:rPr>
              <w:t>1-2g</w:t>
            </w:r>
            <w:r w:rsidRPr="002F0CBA">
              <w:rPr>
                <w:rFonts w:ascii="Times New Roman" w:eastAsia="仿宋_GB2312" w:hAnsi="Times New Roman" w:hint="eastAsia"/>
                <w:color w:val="000000"/>
                <w:kern w:val="0"/>
                <w:szCs w:val="21"/>
              </w:rPr>
              <w:t>制剂</w:t>
            </w:r>
            <w:r w:rsidRPr="002F0CBA">
              <w:rPr>
                <w:rFonts w:ascii="Times New Roman" w:eastAsia="仿宋_GB2312" w:hAnsi="Times New Roman"/>
                <w:color w:val="000000"/>
                <w:kern w:val="0"/>
                <w:szCs w:val="21"/>
              </w:rPr>
              <w:t>/m</w:t>
            </w:r>
            <w:r w:rsidRPr="002F0CBA">
              <w:rPr>
                <w:rFonts w:ascii="Times New Roman" w:eastAsia="仿宋_GB2312" w:hAnsi="Times New Roman"/>
                <w:color w:val="000000"/>
                <w:kern w:val="0"/>
                <w:szCs w:val="21"/>
                <w:vertAlign w:val="superscript"/>
              </w:rPr>
              <w:t>2</w:t>
            </w:r>
          </w:p>
        </w:tc>
      </w:tr>
      <w:tr w:rsidR="008D0EA0" w:rsidRPr="002F0CBA" w:rsidTr="00BE49BE">
        <w:trPr>
          <w:trHeight w:val="168"/>
        </w:trPr>
        <w:tc>
          <w:tcPr>
            <w:tcW w:w="1513"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球形芽孢杆菌</w:t>
            </w:r>
          </w:p>
        </w:tc>
        <w:tc>
          <w:tcPr>
            <w:tcW w:w="1167"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生物农药</w:t>
            </w:r>
          </w:p>
        </w:tc>
        <w:tc>
          <w:tcPr>
            <w:tcW w:w="1211"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悬浮剂</w:t>
            </w:r>
          </w:p>
        </w:tc>
        <w:tc>
          <w:tcPr>
            <w:tcW w:w="2014"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喷洒</w:t>
            </w:r>
          </w:p>
        </w:tc>
        <w:tc>
          <w:tcPr>
            <w:tcW w:w="2617" w:type="dxa"/>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100ITU/mg</w:t>
            </w:r>
            <w:r w:rsidRPr="002F0CBA">
              <w:rPr>
                <w:rFonts w:ascii="Times New Roman" w:eastAsia="仿宋_GB2312" w:hAnsi="Times New Roman" w:hint="eastAsia"/>
                <w:color w:val="000000"/>
                <w:kern w:val="0"/>
                <w:szCs w:val="21"/>
              </w:rPr>
              <w:t>，</w:t>
            </w:r>
            <w:r w:rsidRPr="002F0CBA">
              <w:rPr>
                <w:rFonts w:ascii="Times New Roman" w:eastAsia="仿宋_GB2312" w:hAnsi="Times New Roman"/>
                <w:color w:val="000000"/>
                <w:kern w:val="0"/>
                <w:szCs w:val="21"/>
              </w:rPr>
              <w:t>3ml</w:t>
            </w:r>
            <w:r w:rsidRPr="002F0CBA">
              <w:rPr>
                <w:rFonts w:ascii="Times New Roman" w:eastAsia="仿宋_GB2312" w:hAnsi="Times New Roman" w:hint="eastAsia"/>
                <w:color w:val="000000"/>
                <w:kern w:val="0"/>
                <w:szCs w:val="21"/>
              </w:rPr>
              <w:t>制剂</w:t>
            </w:r>
            <w:r w:rsidRPr="002F0CBA">
              <w:rPr>
                <w:rFonts w:ascii="Times New Roman" w:eastAsia="仿宋_GB2312" w:hAnsi="Times New Roman"/>
                <w:color w:val="000000"/>
                <w:kern w:val="0"/>
                <w:szCs w:val="21"/>
              </w:rPr>
              <w:t>/m</w:t>
            </w:r>
            <w:r w:rsidRPr="002F0CBA">
              <w:rPr>
                <w:rFonts w:ascii="Times New Roman" w:eastAsia="仿宋_GB2312" w:hAnsi="Times New Roman"/>
                <w:color w:val="000000"/>
                <w:kern w:val="0"/>
                <w:szCs w:val="21"/>
                <w:vertAlign w:val="superscript"/>
              </w:rPr>
              <w:t>2</w:t>
            </w:r>
          </w:p>
        </w:tc>
      </w:tr>
      <w:tr w:rsidR="008D0EA0" w:rsidRPr="002F0CBA" w:rsidTr="00BE49BE">
        <w:trPr>
          <w:trHeight w:val="248"/>
        </w:trPr>
        <w:tc>
          <w:tcPr>
            <w:tcW w:w="1513" w:type="dxa"/>
            <w:tcBorders>
              <w:bottom w:val="single" w:sz="12"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吡丙醚</w:t>
            </w:r>
          </w:p>
        </w:tc>
        <w:tc>
          <w:tcPr>
            <w:tcW w:w="1167" w:type="dxa"/>
            <w:tcBorders>
              <w:bottom w:val="single" w:sz="12"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昆虫生长调节剂</w:t>
            </w:r>
          </w:p>
        </w:tc>
        <w:tc>
          <w:tcPr>
            <w:tcW w:w="1211" w:type="dxa"/>
            <w:tcBorders>
              <w:bottom w:val="single" w:sz="12"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hint="eastAsia"/>
                <w:color w:val="000000"/>
                <w:kern w:val="0"/>
                <w:szCs w:val="21"/>
              </w:rPr>
              <w:t>颗粒剂</w:t>
            </w:r>
          </w:p>
        </w:tc>
        <w:tc>
          <w:tcPr>
            <w:tcW w:w="2014" w:type="dxa"/>
            <w:tcBorders>
              <w:bottom w:val="single" w:sz="12"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2-3</w:t>
            </w:r>
            <w:r w:rsidRPr="002F0CBA">
              <w:rPr>
                <w:rFonts w:ascii="Times New Roman" w:eastAsia="仿宋_GB2312" w:hAnsi="Times New Roman" w:hint="eastAsia"/>
                <w:color w:val="000000"/>
                <w:kern w:val="0"/>
                <w:szCs w:val="21"/>
              </w:rPr>
              <w:t>周</w:t>
            </w:r>
            <w:r w:rsidRPr="002F0CBA">
              <w:rPr>
                <w:rFonts w:ascii="Times New Roman" w:eastAsia="仿宋_GB2312" w:hAnsi="Times New Roman"/>
                <w:color w:val="000000"/>
                <w:kern w:val="0"/>
                <w:szCs w:val="21"/>
              </w:rPr>
              <w:t>1</w:t>
            </w:r>
            <w:r w:rsidRPr="002F0CBA">
              <w:rPr>
                <w:rFonts w:ascii="Times New Roman" w:eastAsia="仿宋_GB2312" w:hAnsi="Times New Roman" w:hint="eastAsia"/>
                <w:color w:val="000000"/>
                <w:kern w:val="0"/>
                <w:szCs w:val="21"/>
              </w:rPr>
              <w:t>次投入水中</w:t>
            </w:r>
          </w:p>
        </w:tc>
        <w:tc>
          <w:tcPr>
            <w:tcW w:w="2617" w:type="dxa"/>
            <w:tcBorders>
              <w:bottom w:val="single" w:sz="12" w:space="0" w:color="auto"/>
            </w:tcBorders>
            <w:vAlign w:val="center"/>
          </w:tcPr>
          <w:p w:rsidR="008D0EA0" w:rsidRPr="002F0CBA" w:rsidRDefault="008D0EA0" w:rsidP="00BE49BE">
            <w:pPr>
              <w:widowControl/>
              <w:spacing w:line="480" w:lineRule="exact"/>
              <w:rPr>
                <w:rFonts w:ascii="Times New Roman" w:eastAsia="仿宋_GB2312" w:hAnsi="Times New Roman"/>
                <w:color w:val="000000"/>
                <w:kern w:val="0"/>
                <w:szCs w:val="21"/>
              </w:rPr>
            </w:pPr>
            <w:r w:rsidRPr="002F0CBA">
              <w:rPr>
                <w:rFonts w:ascii="Times New Roman" w:eastAsia="仿宋_GB2312" w:hAnsi="Times New Roman"/>
                <w:color w:val="000000"/>
                <w:kern w:val="0"/>
                <w:szCs w:val="21"/>
              </w:rPr>
              <w:t>0.5%</w:t>
            </w:r>
            <w:r w:rsidRPr="002F0CBA">
              <w:rPr>
                <w:rFonts w:ascii="Times New Roman" w:eastAsia="仿宋_GB2312" w:hAnsi="Times New Roman" w:hint="eastAsia"/>
                <w:color w:val="000000"/>
                <w:kern w:val="0"/>
                <w:szCs w:val="21"/>
              </w:rPr>
              <w:t>砂粒剂，</w:t>
            </w:r>
            <w:r w:rsidRPr="002F0CBA">
              <w:rPr>
                <w:rFonts w:ascii="Times New Roman" w:eastAsia="仿宋_GB2312" w:hAnsi="Times New Roman"/>
                <w:color w:val="000000"/>
                <w:kern w:val="0"/>
                <w:szCs w:val="21"/>
              </w:rPr>
              <w:t>1-2g/m</w:t>
            </w:r>
            <w:r w:rsidRPr="002F0CBA">
              <w:rPr>
                <w:rFonts w:ascii="Times New Roman" w:eastAsia="仿宋_GB2312" w:hAnsi="Times New Roman"/>
                <w:color w:val="000000"/>
                <w:kern w:val="0"/>
                <w:szCs w:val="21"/>
                <w:vertAlign w:val="superscript"/>
              </w:rPr>
              <w:t>2</w:t>
            </w:r>
          </w:p>
        </w:tc>
      </w:tr>
    </w:tbl>
    <w:p w:rsidR="008D0EA0" w:rsidRPr="003B4B87" w:rsidRDefault="008D0EA0" w:rsidP="00C1214C">
      <w:pPr>
        <w:spacing w:line="480" w:lineRule="exact"/>
        <w:rPr>
          <w:rFonts w:ascii="Times New Roman" w:eastAsia="仿宋_GB2312" w:hAnsi="Times New Roman"/>
          <w:sz w:val="20"/>
          <w:szCs w:val="18"/>
        </w:rPr>
      </w:pPr>
      <w:r w:rsidRPr="003B4B87">
        <w:rPr>
          <w:rFonts w:ascii="Times New Roman" w:eastAsia="仿宋_GB2312" w:hAnsi="Times New Roman" w:hint="eastAsia"/>
          <w:sz w:val="20"/>
          <w:szCs w:val="18"/>
        </w:rPr>
        <w:t>注：雨水井灭蚊首选生物杀虫剂，控制白纹伊蚊用苏云金杆菌，控制库蚊用球形芽孢杆菌</w:t>
      </w:r>
    </w:p>
    <w:p w:rsidR="008D0EA0" w:rsidRPr="003B4B87" w:rsidRDefault="008D0EA0" w:rsidP="0095335A">
      <w:pPr>
        <w:spacing w:line="480" w:lineRule="exact"/>
        <w:ind w:firstLineChars="200" w:firstLine="640"/>
        <w:rPr>
          <w:rFonts w:ascii="Times New Roman" w:eastAsia="黑体" w:hAnsi="Times New Roman"/>
          <w:kern w:val="0"/>
          <w:sz w:val="32"/>
          <w:szCs w:val="32"/>
        </w:rPr>
      </w:pPr>
      <w:r w:rsidRPr="003B4B87">
        <w:rPr>
          <w:rFonts w:ascii="Times New Roman" w:eastAsia="黑体" w:hAnsi="Times New Roman" w:hint="eastAsia"/>
          <w:kern w:val="0"/>
          <w:sz w:val="32"/>
          <w:szCs w:val="32"/>
        </w:rPr>
        <w:t>三、蝇类幼虫控制</w:t>
      </w:r>
    </w:p>
    <w:p w:rsidR="008D0EA0" w:rsidRPr="00D62B35" w:rsidRDefault="008D0EA0" w:rsidP="0095335A">
      <w:pPr>
        <w:spacing w:line="480" w:lineRule="exact"/>
        <w:ind w:firstLineChars="200" w:firstLine="640"/>
        <w:rPr>
          <w:rFonts w:ascii="仿宋_GB2312" w:eastAsia="仿宋_GB2312" w:hAnsi="Times New Roman"/>
          <w:sz w:val="32"/>
          <w:szCs w:val="28"/>
        </w:rPr>
      </w:pPr>
      <w:r w:rsidRPr="00D62B35">
        <w:rPr>
          <w:rFonts w:ascii="仿宋_GB2312" w:eastAsia="仿宋_GB2312" w:hAnsi="Times New Roman" w:hint="eastAsia"/>
          <w:sz w:val="32"/>
          <w:szCs w:val="28"/>
        </w:rPr>
        <w:t>开展清除蝇类孳生地的群众性运动。对不能及时清除的垃圾、粪便，可投放</w:t>
      </w:r>
      <w:r w:rsidRPr="00D62B35">
        <w:rPr>
          <w:rFonts w:ascii="仿宋_GB2312" w:eastAsia="仿宋_GB2312" w:hAnsi="Times New Roman"/>
          <w:sz w:val="32"/>
          <w:szCs w:val="28"/>
        </w:rPr>
        <w:t>5%</w:t>
      </w:r>
      <w:r w:rsidRPr="00D62B35">
        <w:rPr>
          <w:rFonts w:ascii="仿宋_GB2312" w:eastAsia="仿宋_GB2312" w:hAnsi="Times New Roman" w:hint="eastAsia"/>
          <w:sz w:val="32"/>
          <w:szCs w:val="28"/>
        </w:rPr>
        <w:t>倍硫磷颗粒剂或喷洒</w:t>
      </w:r>
      <w:r w:rsidRPr="00D62B35">
        <w:rPr>
          <w:rFonts w:ascii="仿宋_GB2312" w:eastAsia="仿宋_GB2312" w:hAnsi="Times New Roman"/>
          <w:sz w:val="32"/>
          <w:szCs w:val="28"/>
        </w:rPr>
        <w:t>5%</w:t>
      </w:r>
      <w:r w:rsidRPr="00D62B35">
        <w:rPr>
          <w:rFonts w:ascii="仿宋_GB2312" w:eastAsia="仿宋_GB2312" w:hAnsi="Times New Roman" w:hint="eastAsia"/>
          <w:sz w:val="32"/>
          <w:szCs w:val="28"/>
        </w:rPr>
        <w:t>吡丙醚水乳剂（</w:t>
      </w:r>
      <w:r w:rsidRPr="00D62B35">
        <w:rPr>
          <w:rFonts w:ascii="仿宋_GB2312" w:eastAsia="仿宋_GB2312" w:hAnsi="Times New Roman"/>
          <w:sz w:val="32"/>
          <w:szCs w:val="28"/>
        </w:rPr>
        <w:t>0.02%</w:t>
      </w:r>
      <w:r w:rsidRPr="00D62B35">
        <w:rPr>
          <w:rFonts w:ascii="仿宋_GB2312" w:eastAsia="仿宋_GB2312" w:hAnsi="Times New Roman" w:hint="eastAsia"/>
          <w:sz w:val="32"/>
          <w:szCs w:val="28"/>
        </w:rPr>
        <w:t>，</w:t>
      </w:r>
      <w:r w:rsidRPr="00D62B35">
        <w:rPr>
          <w:rFonts w:ascii="仿宋_GB2312" w:eastAsia="仿宋_GB2312" w:hAnsi="Times New Roman"/>
          <w:sz w:val="32"/>
          <w:szCs w:val="28"/>
        </w:rPr>
        <w:t>500ml/m2</w:t>
      </w:r>
      <w:r w:rsidRPr="00D62B35">
        <w:rPr>
          <w:rFonts w:ascii="仿宋_GB2312" w:eastAsia="仿宋_GB2312" w:hAnsi="Times New Roman" w:hint="eastAsia"/>
          <w:sz w:val="32"/>
          <w:szCs w:val="28"/>
        </w:rPr>
        <w:t>）。常用灭蝇幼杀虫剂及使用见表</w:t>
      </w:r>
      <w:r w:rsidRPr="00D62B35">
        <w:rPr>
          <w:rFonts w:ascii="仿宋_GB2312" w:eastAsia="仿宋_GB2312" w:hAnsi="Times New Roman"/>
          <w:sz w:val="32"/>
          <w:szCs w:val="28"/>
        </w:rPr>
        <w:t>2</w:t>
      </w:r>
      <w:r w:rsidRPr="00D62B35">
        <w:rPr>
          <w:rFonts w:ascii="仿宋_GB2312" w:eastAsia="仿宋_GB2312" w:hAnsi="Times New Roman" w:hint="eastAsia"/>
          <w:sz w:val="32"/>
          <w:szCs w:val="28"/>
        </w:rPr>
        <w:t>。</w:t>
      </w:r>
    </w:p>
    <w:p w:rsidR="008D0EA0" w:rsidRPr="003B4B87" w:rsidRDefault="008D0EA0" w:rsidP="00C1214C">
      <w:pPr>
        <w:pStyle w:val="a"/>
        <w:numPr>
          <w:ilvl w:val="0"/>
          <w:numId w:val="0"/>
        </w:numPr>
        <w:spacing w:before="156" w:after="156" w:line="480" w:lineRule="exact"/>
        <w:ind w:firstLine="120"/>
        <w:rPr>
          <w:rFonts w:ascii="Times New Roman" w:eastAsia="楷体_GB2312"/>
          <w:sz w:val="24"/>
          <w:szCs w:val="28"/>
        </w:rPr>
      </w:pPr>
      <w:bookmarkStart w:id="1" w:name="OLE_LINK1"/>
      <w:bookmarkStart w:id="2" w:name="OLE_LINK2"/>
      <w:r w:rsidRPr="003B4B87">
        <w:rPr>
          <w:rFonts w:ascii="Times New Roman" w:eastAsia="仿宋_GB2312" w:hint="eastAsia"/>
          <w:sz w:val="24"/>
          <w:szCs w:val="28"/>
        </w:rPr>
        <w:t>表</w:t>
      </w:r>
      <w:r w:rsidRPr="003B4B87">
        <w:rPr>
          <w:rFonts w:ascii="Times New Roman" w:eastAsia="仿宋_GB2312"/>
          <w:sz w:val="24"/>
          <w:szCs w:val="28"/>
        </w:rPr>
        <w:t xml:space="preserve">2  </w:t>
      </w:r>
      <w:r w:rsidRPr="003B4B87">
        <w:rPr>
          <w:rFonts w:ascii="Times New Roman" w:eastAsia="仿宋_GB2312" w:hint="eastAsia"/>
          <w:sz w:val="24"/>
          <w:szCs w:val="28"/>
        </w:rPr>
        <w:t>常用灭蝇蛆的化学药物及其剂量</w:t>
      </w:r>
    </w:p>
    <w:tbl>
      <w:tblPr>
        <w:tblW w:w="8524" w:type="dxa"/>
        <w:tblBorders>
          <w:top w:val="single" w:sz="12" w:space="0" w:color="008000"/>
          <w:bottom w:val="single" w:sz="12" w:space="0" w:color="008000"/>
        </w:tblBorders>
        <w:tblLayout w:type="fixed"/>
        <w:tblLook w:val="00A0" w:firstRow="1" w:lastRow="0" w:firstColumn="1" w:lastColumn="0" w:noHBand="0" w:noVBand="0"/>
      </w:tblPr>
      <w:tblGrid>
        <w:gridCol w:w="1576"/>
        <w:gridCol w:w="2298"/>
        <w:gridCol w:w="1059"/>
        <w:gridCol w:w="1579"/>
        <w:gridCol w:w="2012"/>
      </w:tblGrid>
      <w:tr w:rsidR="008D0EA0" w:rsidRPr="002F0CBA" w:rsidTr="00BE49BE">
        <w:tc>
          <w:tcPr>
            <w:tcW w:w="1576"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杀虫剂</w:t>
            </w:r>
          </w:p>
        </w:tc>
        <w:tc>
          <w:tcPr>
            <w:tcW w:w="2298"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化学类型</w:t>
            </w:r>
          </w:p>
        </w:tc>
        <w:tc>
          <w:tcPr>
            <w:tcW w:w="1059"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剂型</w:t>
            </w:r>
          </w:p>
        </w:tc>
        <w:tc>
          <w:tcPr>
            <w:tcW w:w="1579"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浓度（％）</w:t>
            </w:r>
          </w:p>
        </w:tc>
        <w:tc>
          <w:tcPr>
            <w:tcW w:w="2012"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用量</w:t>
            </w:r>
          </w:p>
        </w:tc>
      </w:tr>
      <w:tr w:rsidR="008D0EA0" w:rsidRPr="002F0CBA" w:rsidTr="00BE49BE">
        <w:tc>
          <w:tcPr>
            <w:tcW w:w="1576"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倍硫磷</w:t>
            </w:r>
          </w:p>
        </w:tc>
        <w:tc>
          <w:tcPr>
            <w:tcW w:w="2298"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有机磷</w:t>
            </w:r>
          </w:p>
        </w:tc>
        <w:tc>
          <w:tcPr>
            <w:tcW w:w="1059"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颗粒剂</w:t>
            </w:r>
          </w:p>
        </w:tc>
        <w:tc>
          <w:tcPr>
            <w:tcW w:w="1579"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szCs w:val="28"/>
              </w:rPr>
              <w:t>5</w:t>
            </w:r>
          </w:p>
        </w:tc>
        <w:tc>
          <w:tcPr>
            <w:tcW w:w="2012"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szCs w:val="28"/>
              </w:rPr>
              <w:t>30g/m</w:t>
            </w:r>
            <w:r w:rsidRPr="002F0CBA">
              <w:rPr>
                <w:rFonts w:ascii="Times New Roman" w:eastAsia="仿宋_GB2312" w:hAnsi="Times New Roman"/>
                <w:szCs w:val="28"/>
                <w:vertAlign w:val="superscript"/>
              </w:rPr>
              <w:t>2</w:t>
            </w:r>
          </w:p>
        </w:tc>
      </w:tr>
      <w:tr w:rsidR="008D0EA0" w:rsidRPr="002F0CBA" w:rsidTr="00BE49BE">
        <w:tc>
          <w:tcPr>
            <w:tcW w:w="1576" w:type="dxa"/>
            <w:tcBorders>
              <w:top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吡丙醚</w:t>
            </w:r>
          </w:p>
        </w:tc>
        <w:tc>
          <w:tcPr>
            <w:tcW w:w="2298" w:type="dxa"/>
            <w:tcBorders>
              <w:top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昆虫生长调节剂</w:t>
            </w:r>
          </w:p>
        </w:tc>
        <w:tc>
          <w:tcPr>
            <w:tcW w:w="1059" w:type="dxa"/>
            <w:tcBorders>
              <w:top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颗粒剂</w:t>
            </w:r>
          </w:p>
        </w:tc>
        <w:tc>
          <w:tcPr>
            <w:tcW w:w="1579" w:type="dxa"/>
            <w:tcBorders>
              <w:top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szCs w:val="28"/>
              </w:rPr>
              <w:t>0.5</w:t>
            </w:r>
          </w:p>
        </w:tc>
        <w:tc>
          <w:tcPr>
            <w:tcW w:w="2012" w:type="dxa"/>
            <w:tcBorders>
              <w:top w:val="nil"/>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szCs w:val="28"/>
              </w:rPr>
              <w:t>20g/m</w:t>
            </w:r>
            <w:r w:rsidRPr="002F0CBA">
              <w:rPr>
                <w:rFonts w:ascii="Times New Roman" w:eastAsia="仿宋_GB2312" w:hAnsi="Times New Roman"/>
                <w:szCs w:val="28"/>
                <w:vertAlign w:val="superscript"/>
              </w:rPr>
              <w:t>2</w:t>
            </w:r>
          </w:p>
        </w:tc>
      </w:tr>
      <w:tr w:rsidR="008D0EA0" w:rsidRPr="002F0CBA" w:rsidTr="00BE49BE">
        <w:tc>
          <w:tcPr>
            <w:tcW w:w="1576"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吡丙醚</w:t>
            </w:r>
          </w:p>
        </w:tc>
        <w:tc>
          <w:tcPr>
            <w:tcW w:w="2298"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昆虫生长调节剂</w:t>
            </w:r>
          </w:p>
        </w:tc>
        <w:tc>
          <w:tcPr>
            <w:tcW w:w="1059"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hint="eastAsia"/>
                <w:szCs w:val="28"/>
              </w:rPr>
              <w:t>水乳剂</w:t>
            </w:r>
          </w:p>
        </w:tc>
        <w:tc>
          <w:tcPr>
            <w:tcW w:w="1579"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szCs w:val="28"/>
              </w:rPr>
              <w:t>5</w:t>
            </w:r>
          </w:p>
        </w:tc>
        <w:tc>
          <w:tcPr>
            <w:tcW w:w="2012"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8"/>
              </w:rPr>
            </w:pPr>
            <w:r w:rsidRPr="002F0CBA">
              <w:rPr>
                <w:rFonts w:ascii="Times New Roman" w:eastAsia="仿宋_GB2312" w:hAnsi="Times New Roman"/>
                <w:szCs w:val="28"/>
              </w:rPr>
              <w:t>0.02%</w:t>
            </w:r>
            <w:r w:rsidRPr="002F0CBA">
              <w:rPr>
                <w:rFonts w:ascii="Times New Roman" w:eastAsia="仿宋_GB2312" w:hAnsi="Times New Roman" w:hint="eastAsia"/>
                <w:szCs w:val="28"/>
              </w:rPr>
              <w:t>，</w:t>
            </w:r>
            <w:r w:rsidRPr="002F0CBA">
              <w:rPr>
                <w:rFonts w:ascii="Times New Roman" w:eastAsia="仿宋_GB2312" w:hAnsi="Times New Roman"/>
                <w:szCs w:val="28"/>
              </w:rPr>
              <w:t>500ml/m</w:t>
            </w:r>
            <w:r w:rsidRPr="002F0CBA">
              <w:rPr>
                <w:rFonts w:ascii="Times New Roman" w:eastAsia="仿宋_GB2312" w:hAnsi="Times New Roman"/>
                <w:szCs w:val="28"/>
                <w:vertAlign w:val="superscript"/>
              </w:rPr>
              <w:t>2</w:t>
            </w:r>
          </w:p>
        </w:tc>
      </w:tr>
      <w:bookmarkEnd w:id="1"/>
      <w:bookmarkEnd w:id="2"/>
    </w:tbl>
    <w:p w:rsidR="008D0EA0" w:rsidRDefault="008D0EA0" w:rsidP="0095335A">
      <w:pPr>
        <w:spacing w:line="480" w:lineRule="exact"/>
        <w:ind w:firstLineChars="200" w:firstLine="640"/>
        <w:rPr>
          <w:rFonts w:ascii="Times New Roman" w:eastAsia="黑体" w:hAnsi="Times New Roman"/>
          <w:kern w:val="0"/>
          <w:sz w:val="32"/>
          <w:szCs w:val="32"/>
        </w:rPr>
      </w:pPr>
    </w:p>
    <w:p w:rsidR="008D0EA0" w:rsidRPr="003B4B87" w:rsidRDefault="008D0EA0" w:rsidP="0095335A">
      <w:pPr>
        <w:spacing w:line="480" w:lineRule="exact"/>
        <w:ind w:firstLineChars="200" w:firstLine="640"/>
        <w:rPr>
          <w:rFonts w:ascii="Times New Roman" w:eastAsia="黑体" w:hAnsi="Times New Roman"/>
          <w:kern w:val="0"/>
          <w:sz w:val="32"/>
          <w:szCs w:val="32"/>
        </w:rPr>
      </w:pPr>
      <w:r w:rsidRPr="003B4B87">
        <w:rPr>
          <w:rFonts w:ascii="Times New Roman" w:eastAsia="黑体" w:hAnsi="Times New Roman" w:hint="eastAsia"/>
          <w:kern w:val="0"/>
          <w:sz w:val="32"/>
          <w:szCs w:val="32"/>
        </w:rPr>
        <w:lastRenderedPageBreak/>
        <w:t>四、成蚊成蝇控制</w:t>
      </w:r>
      <w:r w:rsidRPr="003B4B87">
        <w:rPr>
          <w:rFonts w:ascii="Times New Roman" w:eastAsia="黑体" w:hAnsi="Times New Roman"/>
          <w:kern w:val="0"/>
          <w:sz w:val="32"/>
          <w:szCs w:val="32"/>
        </w:rPr>
        <w:t xml:space="preserve"> </w:t>
      </w:r>
    </w:p>
    <w:p w:rsidR="008D0EA0" w:rsidRPr="00D62B35" w:rsidRDefault="008D0EA0" w:rsidP="0095335A">
      <w:pPr>
        <w:spacing w:line="480" w:lineRule="exact"/>
        <w:ind w:firstLineChars="200" w:firstLine="643"/>
        <w:rPr>
          <w:rFonts w:ascii="仿宋_GB2312" w:eastAsia="仿宋_GB2312" w:hAnsi="Times New Roman"/>
          <w:sz w:val="32"/>
          <w:szCs w:val="28"/>
        </w:rPr>
      </w:pPr>
      <w:r w:rsidRPr="003B4B87">
        <w:rPr>
          <w:rFonts w:ascii="Times New Roman" w:eastAsia="楷体_GB2312" w:hAnsi="Times New Roman" w:hint="eastAsia"/>
          <w:b/>
          <w:sz w:val="32"/>
          <w:szCs w:val="28"/>
        </w:rPr>
        <w:t>（一）空间喷洒处置</w:t>
      </w:r>
      <w:r>
        <w:rPr>
          <w:rFonts w:ascii="Times New Roman" w:eastAsia="楷体_GB2312" w:hAnsi="Times New Roman" w:hint="eastAsia"/>
          <w:b/>
          <w:sz w:val="32"/>
          <w:szCs w:val="28"/>
        </w:rPr>
        <w:t>。</w:t>
      </w:r>
      <w:r w:rsidRPr="00D62B35">
        <w:rPr>
          <w:rFonts w:ascii="仿宋_GB2312" w:eastAsia="仿宋_GB2312" w:hAnsi="Times New Roman" w:hint="eastAsia"/>
          <w:sz w:val="32"/>
          <w:szCs w:val="28"/>
        </w:rPr>
        <w:t>以地下车库、防空洞、农贸集市、垃圾中转站、建筑工地、公共绿地等场所为重点，</w:t>
      </w:r>
      <w:r w:rsidRPr="00D62B35">
        <w:rPr>
          <w:rFonts w:ascii="仿宋_GB2312" w:eastAsia="仿宋_GB2312" w:hAnsi="Times New Roman"/>
          <w:sz w:val="32"/>
          <w:szCs w:val="28"/>
        </w:rPr>
        <w:t>6-10</w:t>
      </w:r>
      <w:r w:rsidRPr="00D62B35">
        <w:rPr>
          <w:rFonts w:ascii="仿宋_GB2312" w:eastAsia="仿宋_GB2312" w:hAnsi="Times New Roman" w:hint="eastAsia"/>
          <w:sz w:val="32"/>
          <w:szCs w:val="28"/>
        </w:rPr>
        <w:t>月根据成蚊、成蝇密度情况，每月中旬开展一次空间喷洒杀灭成蚊、成蝇的活动。空间喷洒灭蚊用杀虫剂见表</w:t>
      </w:r>
      <w:r w:rsidRPr="00D62B35">
        <w:rPr>
          <w:rFonts w:ascii="仿宋_GB2312" w:eastAsia="仿宋_GB2312" w:hAnsi="Times New Roman"/>
          <w:sz w:val="32"/>
          <w:szCs w:val="28"/>
        </w:rPr>
        <w:t>3</w:t>
      </w:r>
      <w:r w:rsidRPr="00D62B35">
        <w:rPr>
          <w:rFonts w:ascii="仿宋_GB2312" w:eastAsia="仿宋_GB2312" w:hAnsi="Times New Roman" w:hint="eastAsia"/>
          <w:sz w:val="32"/>
          <w:szCs w:val="28"/>
        </w:rPr>
        <w:t>。</w:t>
      </w:r>
    </w:p>
    <w:p w:rsidR="008D0EA0" w:rsidRPr="003B4B87" w:rsidRDefault="008D0EA0" w:rsidP="00C1214C">
      <w:pPr>
        <w:spacing w:line="480" w:lineRule="exact"/>
        <w:jc w:val="center"/>
        <w:rPr>
          <w:rFonts w:ascii="Times New Roman" w:eastAsia="仿宋_GB2312" w:hAnsi="Times New Roman"/>
          <w:sz w:val="24"/>
          <w:szCs w:val="28"/>
        </w:rPr>
      </w:pPr>
      <w:r w:rsidRPr="003B4B87">
        <w:rPr>
          <w:rFonts w:ascii="Times New Roman" w:eastAsia="仿宋_GB2312" w:hAnsi="Times New Roman" w:hint="eastAsia"/>
          <w:sz w:val="24"/>
          <w:szCs w:val="28"/>
        </w:rPr>
        <w:t>表</w:t>
      </w:r>
      <w:r w:rsidRPr="003B4B87">
        <w:rPr>
          <w:rFonts w:ascii="Times New Roman" w:eastAsia="仿宋_GB2312" w:hAnsi="Times New Roman"/>
          <w:sz w:val="24"/>
          <w:szCs w:val="28"/>
        </w:rPr>
        <w:t xml:space="preserve">3  </w:t>
      </w:r>
      <w:r w:rsidRPr="003B4B87">
        <w:rPr>
          <w:rFonts w:ascii="Times New Roman" w:eastAsia="仿宋_GB2312" w:hAnsi="Times New Roman" w:hint="eastAsia"/>
          <w:sz w:val="24"/>
          <w:szCs w:val="28"/>
        </w:rPr>
        <w:t>推荐用于空间喷洒灭蚊虫杀虫剂</w:t>
      </w:r>
    </w:p>
    <w:tbl>
      <w:tblPr>
        <w:tblW w:w="9251" w:type="dxa"/>
        <w:tblBorders>
          <w:top w:val="single" w:sz="12" w:space="0" w:color="auto"/>
          <w:bottom w:val="single" w:sz="12" w:space="0" w:color="auto"/>
        </w:tblBorders>
        <w:tblLayout w:type="fixed"/>
        <w:tblLook w:val="00A0" w:firstRow="1" w:lastRow="0" w:firstColumn="1" w:lastColumn="0" w:noHBand="0" w:noVBand="0"/>
      </w:tblPr>
      <w:tblGrid>
        <w:gridCol w:w="2391"/>
        <w:gridCol w:w="1656"/>
        <w:gridCol w:w="1236"/>
        <w:gridCol w:w="1914"/>
        <w:gridCol w:w="2054"/>
      </w:tblGrid>
      <w:tr w:rsidR="008D0EA0" w:rsidRPr="002F0CBA" w:rsidTr="00BE49BE">
        <w:trPr>
          <w:trHeight w:val="262"/>
        </w:trPr>
        <w:tc>
          <w:tcPr>
            <w:tcW w:w="2391" w:type="dxa"/>
            <w:tcBorders>
              <w:top w:val="single" w:sz="12" w:space="0" w:color="auto"/>
              <w:bottom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杀虫剂</w:t>
            </w:r>
          </w:p>
        </w:tc>
        <w:tc>
          <w:tcPr>
            <w:tcW w:w="1656" w:type="dxa"/>
            <w:tcBorders>
              <w:top w:val="single" w:sz="12" w:space="0" w:color="auto"/>
              <w:bottom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剂型</w:t>
            </w:r>
          </w:p>
        </w:tc>
        <w:tc>
          <w:tcPr>
            <w:tcW w:w="1236" w:type="dxa"/>
            <w:tcBorders>
              <w:top w:val="single" w:sz="12" w:space="0" w:color="auto"/>
              <w:bottom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使用方法</w:t>
            </w:r>
          </w:p>
        </w:tc>
        <w:tc>
          <w:tcPr>
            <w:tcW w:w="1914" w:type="dxa"/>
            <w:tcBorders>
              <w:top w:val="single" w:sz="12" w:space="0" w:color="auto"/>
              <w:bottom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用途</w:t>
            </w:r>
          </w:p>
        </w:tc>
        <w:tc>
          <w:tcPr>
            <w:tcW w:w="2054" w:type="dxa"/>
            <w:tcBorders>
              <w:top w:val="single" w:sz="12" w:space="0" w:color="auto"/>
              <w:bottom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用量</w:t>
            </w:r>
          </w:p>
        </w:tc>
      </w:tr>
      <w:tr w:rsidR="008D0EA0" w:rsidRPr="002F0CBA" w:rsidTr="00BE49BE">
        <w:trPr>
          <w:trHeight w:val="262"/>
        </w:trPr>
        <w:tc>
          <w:tcPr>
            <w:tcW w:w="2391" w:type="dxa"/>
            <w:tcBorders>
              <w:top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氯菊酯</w:t>
            </w:r>
            <w:r w:rsidRPr="002F0CBA">
              <w:rPr>
                <w:rFonts w:ascii="Times New Roman" w:eastAsia="仿宋_GB2312" w:hAnsi="Times New Roman"/>
                <w:szCs w:val="21"/>
              </w:rPr>
              <w:t>+</w:t>
            </w:r>
            <w:r w:rsidRPr="002F0CBA">
              <w:rPr>
                <w:rFonts w:ascii="Times New Roman" w:eastAsia="仿宋_GB2312" w:hAnsi="Times New Roman" w:hint="eastAsia"/>
                <w:szCs w:val="21"/>
              </w:rPr>
              <w:t>生物丙烯菊酯</w:t>
            </w:r>
          </w:p>
        </w:tc>
        <w:tc>
          <w:tcPr>
            <w:tcW w:w="1656" w:type="dxa"/>
            <w:tcBorders>
              <w:top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水乳剂</w:t>
            </w:r>
          </w:p>
        </w:tc>
        <w:tc>
          <w:tcPr>
            <w:tcW w:w="1236" w:type="dxa"/>
            <w:tcBorders>
              <w:top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室内外</w:t>
            </w:r>
          </w:p>
        </w:tc>
        <w:tc>
          <w:tcPr>
            <w:tcW w:w="1914" w:type="dxa"/>
            <w:tcBorders>
              <w:top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热、冷烟雾灭蚊蝇</w:t>
            </w:r>
          </w:p>
        </w:tc>
        <w:tc>
          <w:tcPr>
            <w:tcW w:w="2054" w:type="dxa"/>
            <w:tcBorders>
              <w:top w:val="single" w:sz="4"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szCs w:val="21"/>
              </w:rPr>
              <w:t>5-10g/ha</w:t>
            </w:r>
            <w:r w:rsidRPr="002F0CBA">
              <w:rPr>
                <w:rFonts w:ascii="Times New Roman" w:eastAsia="仿宋_GB2312" w:hAnsi="Times New Roman" w:hint="eastAsia"/>
                <w:szCs w:val="21"/>
              </w:rPr>
              <w:t>（氯菊酯）</w:t>
            </w:r>
          </w:p>
        </w:tc>
      </w:tr>
      <w:tr w:rsidR="008D0EA0" w:rsidRPr="002F0CBA" w:rsidTr="00BE49BE">
        <w:trPr>
          <w:trHeight w:val="262"/>
        </w:trPr>
        <w:tc>
          <w:tcPr>
            <w:tcW w:w="2391"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胺菊酯</w:t>
            </w:r>
            <w:r w:rsidRPr="002F0CBA">
              <w:rPr>
                <w:rFonts w:ascii="Times New Roman" w:eastAsia="仿宋_GB2312" w:hAnsi="Times New Roman"/>
                <w:szCs w:val="21"/>
              </w:rPr>
              <w:t>+</w:t>
            </w:r>
            <w:r w:rsidRPr="002F0CBA">
              <w:rPr>
                <w:rFonts w:ascii="Times New Roman" w:eastAsia="仿宋_GB2312" w:hAnsi="Times New Roman" w:hint="eastAsia"/>
                <w:szCs w:val="21"/>
              </w:rPr>
              <w:t>氯菊酯</w:t>
            </w:r>
          </w:p>
        </w:tc>
        <w:tc>
          <w:tcPr>
            <w:tcW w:w="1656"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微乳剂</w:t>
            </w:r>
          </w:p>
        </w:tc>
        <w:tc>
          <w:tcPr>
            <w:tcW w:w="1236"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室内外</w:t>
            </w:r>
          </w:p>
        </w:tc>
        <w:tc>
          <w:tcPr>
            <w:tcW w:w="1914"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热、冷烟雾灭蚊蝇</w:t>
            </w:r>
          </w:p>
        </w:tc>
        <w:tc>
          <w:tcPr>
            <w:tcW w:w="2054"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szCs w:val="21"/>
              </w:rPr>
              <w:t>5-10g/ha</w:t>
            </w:r>
            <w:r w:rsidRPr="002F0CBA">
              <w:rPr>
                <w:rFonts w:ascii="Times New Roman" w:eastAsia="仿宋_GB2312" w:hAnsi="Times New Roman" w:hint="eastAsia"/>
                <w:szCs w:val="21"/>
              </w:rPr>
              <w:t>（氯菊酯）</w:t>
            </w:r>
          </w:p>
        </w:tc>
      </w:tr>
      <w:tr w:rsidR="008D0EA0" w:rsidRPr="002F0CBA" w:rsidTr="00BE49BE">
        <w:trPr>
          <w:trHeight w:val="262"/>
        </w:trPr>
        <w:tc>
          <w:tcPr>
            <w:tcW w:w="2391"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氯菊酯</w:t>
            </w:r>
            <w:r w:rsidRPr="002F0CBA">
              <w:rPr>
                <w:rFonts w:ascii="Times New Roman" w:eastAsia="仿宋_GB2312" w:hAnsi="Times New Roman"/>
                <w:szCs w:val="21"/>
              </w:rPr>
              <w:t>+</w:t>
            </w:r>
            <w:r w:rsidRPr="002F0CBA">
              <w:rPr>
                <w:rFonts w:ascii="Times New Roman" w:eastAsia="仿宋_GB2312" w:hAnsi="Times New Roman" w:hint="eastAsia"/>
                <w:szCs w:val="21"/>
              </w:rPr>
              <w:t>四氟醚菊酯</w:t>
            </w:r>
          </w:p>
        </w:tc>
        <w:tc>
          <w:tcPr>
            <w:tcW w:w="1656"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水乳剂</w:t>
            </w:r>
          </w:p>
        </w:tc>
        <w:tc>
          <w:tcPr>
            <w:tcW w:w="1236"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室内外</w:t>
            </w:r>
          </w:p>
        </w:tc>
        <w:tc>
          <w:tcPr>
            <w:tcW w:w="1914"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热、冷烟雾灭蚊蝇</w:t>
            </w:r>
          </w:p>
        </w:tc>
        <w:tc>
          <w:tcPr>
            <w:tcW w:w="2054" w:type="dxa"/>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szCs w:val="21"/>
              </w:rPr>
              <w:t>5-10g/ha</w:t>
            </w:r>
            <w:r w:rsidRPr="002F0CBA">
              <w:rPr>
                <w:rFonts w:ascii="Times New Roman" w:eastAsia="仿宋_GB2312" w:hAnsi="Times New Roman" w:hint="eastAsia"/>
                <w:szCs w:val="21"/>
              </w:rPr>
              <w:t>（氯菊酯）</w:t>
            </w:r>
          </w:p>
        </w:tc>
      </w:tr>
      <w:tr w:rsidR="008D0EA0" w:rsidRPr="002F0CBA" w:rsidTr="00BE49BE">
        <w:trPr>
          <w:trHeight w:val="248"/>
        </w:trPr>
        <w:tc>
          <w:tcPr>
            <w:tcW w:w="2391"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甲基嘧啶磷</w:t>
            </w:r>
          </w:p>
        </w:tc>
        <w:tc>
          <w:tcPr>
            <w:tcW w:w="1656"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水乳剂、乳油</w:t>
            </w:r>
          </w:p>
        </w:tc>
        <w:tc>
          <w:tcPr>
            <w:tcW w:w="1236"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室外</w:t>
            </w:r>
          </w:p>
        </w:tc>
        <w:tc>
          <w:tcPr>
            <w:tcW w:w="1914"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超低容量喷洒</w:t>
            </w:r>
          </w:p>
        </w:tc>
        <w:tc>
          <w:tcPr>
            <w:tcW w:w="2054"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szCs w:val="21"/>
              </w:rPr>
              <w:t>200g/ ha</w:t>
            </w:r>
          </w:p>
        </w:tc>
      </w:tr>
    </w:tbl>
    <w:p w:rsidR="008D0EA0" w:rsidRPr="00D62B35" w:rsidRDefault="008D0EA0" w:rsidP="0095335A">
      <w:pPr>
        <w:spacing w:line="480" w:lineRule="exact"/>
        <w:ind w:firstLineChars="200" w:firstLine="640"/>
        <w:rPr>
          <w:rFonts w:ascii="仿宋_GB2312" w:eastAsia="仿宋_GB2312" w:hAnsi="Times New Roman"/>
          <w:sz w:val="32"/>
          <w:szCs w:val="28"/>
        </w:rPr>
      </w:pPr>
      <w:r w:rsidRPr="00D62B35">
        <w:rPr>
          <w:rFonts w:ascii="仿宋_GB2312" w:eastAsia="仿宋_GB2312" w:hAnsi="Times New Roman" w:hint="eastAsia"/>
          <w:sz w:val="32"/>
          <w:szCs w:val="28"/>
        </w:rPr>
        <w:t>空间喷洒包括超低容量喷洒和热烟雾喷洒，雾滴</w:t>
      </w:r>
      <w:r w:rsidRPr="00D62B35">
        <w:rPr>
          <w:rFonts w:ascii="仿宋_GB2312" w:eastAsia="仿宋_GB2312" w:hAnsi="Times New Roman"/>
          <w:sz w:val="32"/>
          <w:szCs w:val="28"/>
        </w:rPr>
        <w:t>VMD</w:t>
      </w:r>
      <w:r w:rsidRPr="00D62B35">
        <w:rPr>
          <w:rFonts w:ascii="仿宋_GB2312" w:eastAsia="仿宋_GB2312" w:hAnsi="Times New Roman" w:hint="eastAsia"/>
          <w:sz w:val="32"/>
          <w:szCs w:val="28"/>
        </w:rPr>
        <w:t>需大于</w:t>
      </w:r>
      <w:r w:rsidRPr="00D62B35">
        <w:rPr>
          <w:rFonts w:ascii="仿宋_GB2312" w:eastAsia="仿宋_GB2312" w:hAnsi="Times New Roman"/>
          <w:sz w:val="32"/>
          <w:szCs w:val="28"/>
        </w:rPr>
        <w:t>5</w:t>
      </w:r>
      <w:r w:rsidRPr="00D62B35">
        <w:rPr>
          <w:rFonts w:ascii="仿宋_GB2312" w:eastAsia="仿宋_GB2312" w:hAnsi="Times New Roman" w:hint="eastAsia"/>
          <w:sz w:val="32"/>
          <w:szCs w:val="28"/>
        </w:rPr>
        <w:t>微米，小于</w:t>
      </w:r>
      <w:r w:rsidRPr="00D62B35">
        <w:rPr>
          <w:rFonts w:ascii="仿宋_GB2312" w:eastAsia="仿宋_GB2312" w:hAnsi="Times New Roman"/>
          <w:sz w:val="32"/>
          <w:szCs w:val="28"/>
        </w:rPr>
        <w:t>30</w:t>
      </w:r>
      <w:r w:rsidRPr="00D62B35">
        <w:rPr>
          <w:rFonts w:ascii="仿宋_GB2312" w:eastAsia="仿宋_GB2312" w:hAnsi="Times New Roman" w:hint="eastAsia"/>
          <w:sz w:val="32"/>
          <w:szCs w:val="28"/>
        </w:rPr>
        <w:t>微米。空间喷洒应选用水乳剂（</w:t>
      </w:r>
      <w:r w:rsidRPr="00D62B35">
        <w:rPr>
          <w:rFonts w:ascii="仿宋_GB2312" w:eastAsia="仿宋_GB2312" w:hAnsi="Times New Roman"/>
          <w:sz w:val="32"/>
          <w:szCs w:val="28"/>
        </w:rPr>
        <w:t>EW</w:t>
      </w:r>
      <w:r w:rsidRPr="00D62B35">
        <w:rPr>
          <w:rFonts w:ascii="仿宋_GB2312" w:eastAsia="仿宋_GB2312" w:hAnsi="Times New Roman" w:hint="eastAsia"/>
          <w:sz w:val="32"/>
          <w:szCs w:val="28"/>
        </w:rPr>
        <w:t>）、乳油（</w:t>
      </w:r>
      <w:r w:rsidRPr="00D62B35">
        <w:rPr>
          <w:rFonts w:ascii="仿宋_GB2312" w:eastAsia="仿宋_GB2312" w:hAnsi="Times New Roman"/>
          <w:sz w:val="32"/>
          <w:szCs w:val="28"/>
        </w:rPr>
        <w:t>EC</w:t>
      </w:r>
      <w:r w:rsidRPr="00D62B35">
        <w:rPr>
          <w:rFonts w:ascii="仿宋_GB2312" w:eastAsia="仿宋_GB2312" w:hAnsi="Times New Roman" w:hint="eastAsia"/>
          <w:sz w:val="32"/>
          <w:szCs w:val="28"/>
        </w:rPr>
        <w:t>）或超低容量制剂（</w:t>
      </w:r>
      <w:r w:rsidRPr="00D62B35">
        <w:rPr>
          <w:rFonts w:ascii="仿宋_GB2312" w:eastAsia="仿宋_GB2312" w:hAnsi="Times New Roman"/>
          <w:sz w:val="32"/>
          <w:szCs w:val="28"/>
        </w:rPr>
        <w:t>UL</w:t>
      </w:r>
      <w:r w:rsidRPr="00D62B35">
        <w:rPr>
          <w:rFonts w:ascii="仿宋_GB2312" w:eastAsia="仿宋_GB2312" w:hAnsi="Times New Roman" w:hint="eastAsia"/>
          <w:sz w:val="32"/>
          <w:szCs w:val="28"/>
        </w:rPr>
        <w:t>）剂型杀虫剂。</w:t>
      </w:r>
    </w:p>
    <w:p w:rsidR="008D0EA0" w:rsidRPr="00D62B35" w:rsidRDefault="008D0EA0" w:rsidP="0095335A">
      <w:pPr>
        <w:spacing w:line="480" w:lineRule="exact"/>
        <w:ind w:firstLineChars="200" w:firstLine="643"/>
        <w:rPr>
          <w:rFonts w:ascii="仿宋_GB2312" w:eastAsia="仿宋_GB2312" w:hAnsi="Times New Roman"/>
          <w:sz w:val="32"/>
          <w:szCs w:val="28"/>
        </w:rPr>
      </w:pPr>
      <w:r w:rsidRPr="003B4B87">
        <w:rPr>
          <w:rFonts w:ascii="Times New Roman" w:eastAsia="楷体_GB2312" w:hAnsi="Times New Roman" w:hint="eastAsia"/>
          <w:b/>
          <w:sz w:val="32"/>
          <w:szCs w:val="28"/>
        </w:rPr>
        <w:t>（二）滞留喷洒处置</w:t>
      </w:r>
      <w:r>
        <w:rPr>
          <w:rFonts w:ascii="Times New Roman" w:eastAsia="楷体_GB2312" w:hAnsi="Times New Roman" w:hint="eastAsia"/>
          <w:b/>
          <w:sz w:val="32"/>
          <w:szCs w:val="28"/>
        </w:rPr>
        <w:t>。</w:t>
      </w:r>
      <w:r w:rsidRPr="00D62B35">
        <w:rPr>
          <w:rFonts w:ascii="仿宋_GB2312" w:eastAsia="仿宋_GB2312" w:hAnsi="Times New Roman"/>
          <w:sz w:val="32"/>
          <w:szCs w:val="28"/>
        </w:rPr>
        <w:t>6-10</w:t>
      </w:r>
      <w:r w:rsidRPr="00D62B35">
        <w:rPr>
          <w:rFonts w:ascii="仿宋_GB2312" w:eastAsia="仿宋_GB2312" w:hAnsi="Times New Roman" w:hint="eastAsia"/>
          <w:sz w:val="32"/>
          <w:szCs w:val="28"/>
        </w:rPr>
        <w:t>月每月中旬，根据成蚊、成蝇密度组织开展一次以地下车库、防空洞、农贸集市、垃圾中转站、建筑工地、居民区和公共绿地等场所为重点的滞留喷洒灭蚊蝇的活动。滞留喷洒灭蚊用杀虫剂见表</w:t>
      </w:r>
      <w:r w:rsidRPr="00D62B35">
        <w:rPr>
          <w:rFonts w:ascii="仿宋_GB2312" w:eastAsia="仿宋_GB2312" w:hAnsi="Times New Roman"/>
          <w:sz w:val="32"/>
          <w:szCs w:val="28"/>
        </w:rPr>
        <w:t>4</w:t>
      </w:r>
      <w:r w:rsidRPr="00D62B35">
        <w:rPr>
          <w:rFonts w:ascii="仿宋_GB2312" w:eastAsia="仿宋_GB2312" w:hAnsi="Times New Roman" w:hint="eastAsia"/>
          <w:sz w:val="32"/>
          <w:szCs w:val="28"/>
        </w:rPr>
        <w:t>。</w:t>
      </w:r>
    </w:p>
    <w:p w:rsidR="008D0EA0" w:rsidRPr="003B4B87" w:rsidRDefault="008D0EA0" w:rsidP="00C1214C">
      <w:pPr>
        <w:spacing w:line="480" w:lineRule="exact"/>
        <w:jc w:val="center"/>
        <w:rPr>
          <w:rFonts w:ascii="Times New Roman" w:eastAsia="仿宋_GB2312" w:hAnsi="Times New Roman"/>
          <w:sz w:val="24"/>
          <w:szCs w:val="28"/>
        </w:rPr>
      </w:pPr>
      <w:r w:rsidRPr="003B4B87">
        <w:rPr>
          <w:rFonts w:ascii="Times New Roman" w:eastAsia="仿宋_GB2312" w:hAnsi="Times New Roman" w:hint="eastAsia"/>
          <w:sz w:val="24"/>
          <w:szCs w:val="28"/>
        </w:rPr>
        <w:t>表</w:t>
      </w:r>
      <w:r w:rsidRPr="003B4B87">
        <w:rPr>
          <w:rFonts w:ascii="Times New Roman" w:eastAsia="仿宋_GB2312" w:hAnsi="Times New Roman"/>
          <w:sz w:val="24"/>
          <w:szCs w:val="28"/>
        </w:rPr>
        <w:t xml:space="preserve">4  </w:t>
      </w:r>
      <w:r w:rsidRPr="003B4B87">
        <w:rPr>
          <w:rFonts w:ascii="Times New Roman" w:eastAsia="仿宋_GB2312" w:hAnsi="Times New Roman" w:hint="eastAsia"/>
          <w:sz w:val="24"/>
          <w:szCs w:val="28"/>
        </w:rPr>
        <w:t>推荐用于蚊虫滞留喷洒杀虫剂</w:t>
      </w:r>
    </w:p>
    <w:tbl>
      <w:tblPr>
        <w:tblW w:w="8522" w:type="dxa"/>
        <w:tblBorders>
          <w:top w:val="single" w:sz="12" w:space="0" w:color="auto"/>
          <w:bottom w:val="single" w:sz="12" w:space="0" w:color="auto"/>
        </w:tblBorders>
        <w:tblLayout w:type="fixed"/>
        <w:tblLook w:val="00A0" w:firstRow="1" w:lastRow="0" w:firstColumn="1" w:lastColumn="0" w:noHBand="0" w:noVBand="0"/>
      </w:tblPr>
      <w:tblGrid>
        <w:gridCol w:w="2671"/>
        <w:gridCol w:w="2479"/>
        <w:gridCol w:w="1144"/>
        <w:gridCol w:w="2228"/>
      </w:tblGrid>
      <w:tr w:rsidR="008D0EA0" w:rsidRPr="002F0CBA" w:rsidTr="00BE49BE">
        <w:trPr>
          <w:trHeight w:val="293"/>
        </w:trPr>
        <w:tc>
          <w:tcPr>
            <w:tcW w:w="2671"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杀虫剂</w:t>
            </w:r>
          </w:p>
        </w:tc>
        <w:tc>
          <w:tcPr>
            <w:tcW w:w="2479"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剂型</w:t>
            </w:r>
          </w:p>
        </w:tc>
        <w:tc>
          <w:tcPr>
            <w:tcW w:w="1144"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使用方法</w:t>
            </w:r>
          </w:p>
        </w:tc>
        <w:tc>
          <w:tcPr>
            <w:tcW w:w="2228" w:type="dxa"/>
            <w:tcBorders>
              <w:top w:val="single" w:sz="12" w:space="0" w:color="auto"/>
              <w:bottom w:val="single" w:sz="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用量</w:t>
            </w:r>
          </w:p>
        </w:tc>
      </w:tr>
      <w:tr w:rsidR="008D0EA0" w:rsidRPr="002F0CBA" w:rsidTr="00BE49BE">
        <w:trPr>
          <w:trHeight w:val="195"/>
        </w:trPr>
        <w:tc>
          <w:tcPr>
            <w:tcW w:w="2671"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高效氟氯氰菊酯</w:t>
            </w:r>
          </w:p>
        </w:tc>
        <w:tc>
          <w:tcPr>
            <w:tcW w:w="2479"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悬浮剂、微囊悬浮剂</w:t>
            </w:r>
          </w:p>
        </w:tc>
        <w:tc>
          <w:tcPr>
            <w:tcW w:w="1144"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室内外</w:t>
            </w:r>
          </w:p>
        </w:tc>
        <w:tc>
          <w:tcPr>
            <w:tcW w:w="2228" w:type="dxa"/>
            <w:tcBorders>
              <w:top w:val="single" w:sz="2" w:space="0" w:color="auto"/>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szCs w:val="21"/>
              </w:rPr>
              <w:t>12.5 mg/m</w:t>
            </w:r>
            <w:r w:rsidRPr="002F0CBA">
              <w:rPr>
                <w:rFonts w:ascii="Times New Roman" w:eastAsia="仿宋_GB2312" w:hAnsi="Times New Roman"/>
                <w:szCs w:val="21"/>
                <w:vertAlign w:val="superscript"/>
              </w:rPr>
              <w:t>2</w:t>
            </w:r>
          </w:p>
        </w:tc>
      </w:tr>
      <w:tr w:rsidR="008D0EA0" w:rsidRPr="002F0CBA" w:rsidTr="00BE49BE">
        <w:trPr>
          <w:trHeight w:val="293"/>
        </w:trPr>
        <w:tc>
          <w:tcPr>
            <w:tcW w:w="2671" w:type="dxa"/>
            <w:tcBorders>
              <w:top w:val="nil"/>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高效氯氟氰菊酯</w:t>
            </w:r>
          </w:p>
        </w:tc>
        <w:tc>
          <w:tcPr>
            <w:tcW w:w="2479" w:type="dxa"/>
            <w:tcBorders>
              <w:top w:val="nil"/>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悬浮剂、微囊悬浮剂</w:t>
            </w:r>
          </w:p>
        </w:tc>
        <w:tc>
          <w:tcPr>
            <w:tcW w:w="1144" w:type="dxa"/>
            <w:tcBorders>
              <w:top w:val="nil"/>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室内外</w:t>
            </w:r>
          </w:p>
        </w:tc>
        <w:tc>
          <w:tcPr>
            <w:tcW w:w="2228" w:type="dxa"/>
            <w:tcBorders>
              <w:top w:val="nil"/>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szCs w:val="21"/>
              </w:rPr>
              <w:t>10mg/m</w:t>
            </w:r>
            <w:r w:rsidRPr="002F0CBA">
              <w:rPr>
                <w:rFonts w:ascii="Times New Roman" w:eastAsia="仿宋_GB2312" w:hAnsi="Times New Roman"/>
                <w:szCs w:val="21"/>
                <w:vertAlign w:val="superscript"/>
              </w:rPr>
              <w:t>2</w:t>
            </w:r>
          </w:p>
        </w:tc>
      </w:tr>
      <w:tr w:rsidR="008D0EA0" w:rsidRPr="002F0CBA" w:rsidTr="00BE49BE">
        <w:trPr>
          <w:trHeight w:val="277"/>
        </w:trPr>
        <w:tc>
          <w:tcPr>
            <w:tcW w:w="2671" w:type="dxa"/>
            <w:tcBorders>
              <w:top w:val="nil"/>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高效氯氰菊酯</w:t>
            </w:r>
          </w:p>
        </w:tc>
        <w:tc>
          <w:tcPr>
            <w:tcW w:w="2479" w:type="dxa"/>
            <w:tcBorders>
              <w:top w:val="nil"/>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悬浮剂、可湿性粉剂</w:t>
            </w:r>
          </w:p>
        </w:tc>
        <w:tc>
          <w:tcPr>
            <w:tcW w:w="1144" w:type="dxa"/>
            <w:tcBorders>
              <w:top w:val="nil"/>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室内外</w:t>
            </w:r>
          </w:p>
        </w:tc>
        <w:tc>
          <w:tcPr>
            <w:tcW w:w="2228" w:type="dxa"/>
            <w:tcBorders>
              <w:top w:val="nil"/>
              <w:bottom w:val="nil"/>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szCs w:val="21"/>
              </w:rPr>
              <w:t>10-20 mg/m</w:t>
            </w:r>
            <w:r w:rsidRPr="002F0CBA">
              <w:rPr>
                <w:rFonts w:ascii="Times New Roman" w:eastAsia="仿宋_GB2312" w:hAnsi="Times New Roman"/>
                <w:szCs w:val="21"/>
                <w:vertAlign w:val="superscript"/>
              </w:rPr>
              <w:t>2</w:t>
            </w:r>
          </w:p>
        </w:tc>
      </w:tr>
      <w:tr w:rsidR="008D0EA0" w:rsidRPr="002F0CBA" w:rsidTr="00BE49BE">
        <w:trPr>
          <w:trHeight w:val="293"/>
        </w:trPr>
        <w:tc>
          <w:tcPr>
            <w:tcW w:w="2671"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顺式氯氰菊酯</w:t>
            </w:r>
          </w:p>
        </w:tc>
        <w:tc>
          <w:tcPr>
            <w:tcW w:w="2479"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悬浮剂、可湿性粉剂</w:t>
            </w:r>
          </w:p>
        </w:tc>
        <w:tc>
          <w:tcPr>
            <w:tcW w:w="1144"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hint="eastAsia"/>
                <w:szCs w:val="21"/>
              </w:rPr>
              <w:t>室内外</w:t>
            </w:r>
          </w:p>
        </w:tc>
        <w:tc>
          <w:tcPr>
            <w:tcW w:w="2228" w:type="dxa"/>
            <w:tcBorders>
              <w:bottom w:val="single" w:sz="12" w:space="0" w:color="auto"/>
            </w:tcBorders>
            <w:vAlign w:val="center"/>
          </w:tcPr>
          <w:p w:rsidR="008D0EA0" w:rsidRPr="002F0CBA" w:rsidRDefault="008D0EA0" w:rsidP="00BE49BE">
            <w:pPr>
              <w:spacing w:line="480" w:lineRule="exact"/>
              <w:jc w:val="center"/>
              <w:rPr>
                <w:rFonts w:ascii="Times New Roman" w:eastAsia="仿宋_GB2312" w:hAnsi="Times New Roman"/>
                <w:szCs w:val="21"/>
              </w:rPr>
            </w:pPr>
            <w:r w:rsidRPr="002F0CBA">
              <w:rPr>
                <w:rFonts w:ascii="Times New Roman" w:eastAsia="仿宋_GB2312" w:hAnsi="Times New Roman"/>
                <w:szCs w:val="21"/>
              </w:rPr>
              <w:t>10-20 mg/m</w:t>
            </w:r>
            <w:r w:rsidRPr="002F0CBA">
              <w:rPr>
                <w:rFonts w:ascii="Times New Roman" w:eastAsia="仿宋_GB2312" w:hAnsi="Times New Roman"/>
                <w:szCs w:val="21"/>
                <w:vertAlign w:val="superscript"/>
              </w:rPr>
              <w:t>2</w:t>
            </w:r>
          </w:p>
        </w:tc>
      </w:tr>
    </w:tbl>
    <w:p w:rsidR="008D0EA0" w:rsidRPr="003B4B87" w:rsidRDefault="008D0EA0" w:rsidP="0095335A">
      <w:pPr>
        <w:spacing w:line="480" w:lineRule="exact"/>
        <w:ind w:firstLineChars="200" w:firstLine="640"/>
        <w:rPr>
          <w:rFonts w:ascii="Times New Roman" w:eastAsia="黑体" w:hAnsi="Times New Roman"/>
          <w:kern w:val="0"/>
          <w:sz w:val="32"/>
          <w:szCs w:val="32"/>
        </w:rPr>
      </w:pPr>
      <w:r w:rsidRPr="003B4B87">
        <w:rPr>
          <w:rFonts w:ascii="Times New Roman" w:eastAsia="黑体" w:hAnsi="Times New Roman" w:hint="eastAsia"/>
          <w:kern w:val="0"/>
          <w:sz w:val="32"/>
          <w:szCs w:val="32"/>
        </w:rPr>
        <w:t>五、蟑螂控制</w:t>
      </w:r>
    </w:p>
    <w:p w:rsidR="008D0EA0" w:rsidRPr="00D62B35" w:rsidRDefault="008D0EA0" w:rsidP="0095335A">
      <w:pPr>
        <w:spacing w:line="480" w:lineRule="exact"/>
        <w:ind w:firstLineChars="200" w:firstLine="640"/>
        <w:rPr>
          <w:rFonts w:ascii="仿宋_GB2312" w:eastAsia="仿宋_GB2312" w:hAnsi="Times New Roman"/>
          <w:sz w:val="32"/>
          <w:szCs w:val="28"/>
        </w:rPr>
      </w:pPr>
      <w:r w:rsidRPr="00D62B35">
        <w:rPr>
          <w:rFonts w:ascii="仿宋_GB2312" w:eastAsia="仿宋_GB2312" w:hAnsi="Times New Roman"/>
          <w:sz w:val="32"/>
          <w:szCs w:val="28"/>
        </w:rPr>
        <w:t>7-8</w:t>
      </w:r>
      <w:r w:rsidRPr="00D62B35">
        <w:rPr>
          <w:rFonts w:ascii="仿宋_GB2312" w:eastAsia="仿宋_GB2312" w:hAnsi="Times New Roman" w:hint="eastAsia"/>
          <w:sz w:val="32"/>
          <w:szCs w:val="28"/>
        </w:rPr>
        <w:t>月统一对中小餐馆、宾馆饭店、旅馆、超市等公共场所和食品加工制售企业、医院、学校、窗口单位和居民区等重点部门和地区开展灭蟑活动。</w:t>
      </w:r>
    </w:p>
    <w:p w:rsidR="008D0EA0" w:rsidRPr="003B4B87" w:rsidRDefault="008D0EA0" w:rsidP="0095335A">
      <w:pPr>
        <w:spacing w:line="480" w:lineRule="exact"/>
        <w:ind w:firstLineChars="200" w:firstLine="643"/>
        <w:rPr>
          <w:rFonts w:ascii="Times New Roman" w:eastAsia="仿宋_GB2312" w:hAnsi="Times New Roman"/>
          <w:sz w:val="32"/>
          <w:szCs w:val="28"/>
        </w:rPr>
      </w:pPr>
      <w:r w:rsidRPr="003B4B87">
        <w:rPr>
          <w:rFonts w:ascii="Times New Roman" w:eastAsia="楷体_GB2312" w:hAnsi="Times New Roman" w:hint="eastAsia"/>
          <w:b/>
          <w:sz w:val="32"/>
          <w:szCs w:val="28"/>
        </w:rPr>
        <w:lastRenderedPageBreak/>
        <w:t>（一）环境整治</w:t>
      </w:r>
      <w:r>
        <w:rPr>
          <w:rFonts w:ascii="Times New Roman" w:eastAsia="楷体_GB2312" w:hAnsi="Times New Roman" w:hint="eastAsia"/>
          <w:b/>
          <w:sz w:val="32"/>
          <w:szCs w:val="28"/>
        </w:rPr>
        <w:t>。</w:t>
      </w:r>
      <w:r w:rsidRPr="003B4B87">
        <w:rPr>
          <w:rFonts w:ascii="Times New Roman" w:eastAsia="仿宋_GB2312" w:hAnsi="Times New Roman" w:hint="eastAsia"/>
          <w:sz w:val="32"/>
          <w:szCs w:val="28"/>
        </w:rPr>
        <w:t>清洁环境、堵洞抹缝，清除蟑螂卵鞘，管好食物（包括垃圾）和水源，减少蟑螂的食源和栖息场所。</w:t>
      </w:r>
    </w:p>
    <w:p w:rsidR="008D0EA0" w:rsidRPr="003B4B87" w:rsidRDefault="008D0EA0" w:rsidP="0095335A">
      <w:pPr>
        <w:spacing w:line="480" w:lineRule="exact"/>
        <w:ind w:firstLineChars="200" w:firstLine="643"/>
        <w:rPr>
          <w:rFonts w:ascii="Times New Roman" w:eastAsia="仿宋_GB2312" w:hAnsi="Times New Roman"/>
          <w:sz w:val="32"/>
          <w:szCs w:val="28"/>
        </w:rPr>
      </w:pPr>
      <w:r w:rsidRPr="003B4B87">
        <w:rPr>
          <w:rFonts w:ascii="Times New Roman" w:eastAsia="楷体_GB2312" w:hAnsi="Times New Roman" w:hint="eastAsia"/>
          <w:b/>
          <w:sz w:val="32"/>
          <w:szCs w:val="28"/>
        </w:rPr>
        <w:t>（二）物理防治</w:t>
      </w:r>
      <w:r>
        <w:rPr>
          <w:rFonts w:ascii="Times New Roman" w:eastAsia="楷体_GB2312" w:hAnsi="Times New Roman" w:hint="eastAsia"/>
          <w:b/>
          <w:sz w:val="32"/>
          <w:szCs w:val="28"/>
        </w:rPr>
        <w:t>。</w:t>
      </w:r>
      <w:r w:rsidRPr="003B4B87">
        <w:rPr>
          <w:rFonts w:ascii="Times New Roman" w:eastAsia="仿宋_GB2312" w:hAnsi="Times New Roman" w:hint="eastAsia"/>
          <w:sz w:val="32"/>
          <w:szCs w:val="28"/>
        </w:rPr>
        <w:t>采用粘蟑纸、诱捕盒等捕杀蟑螂；用吸尘器吸或用开水和蒸汽直接浇灌藏有蟑螂和卵鞘的缝洞和角落。</w:t>
      </w:r>
    </w:p>
    <w:p w:rsidR="008D0EA0" w:rsidRPr="00D62B35" w:rsidRDefault="008D0EA0" w:rsidP="0095335A">
      <w:pPr>
        <w:spacing w:line="480" w:lineRule="exact"/>
        <w:ind w:firstLineChars="200" w:firstLine="643"/>
        <w:rPr>
          <w:rFonts w:ascii="仿宋_GB2312" w:eastAsia="仿宋_GB2312" w:hAnsi="Times New Roman"/>
          <w:sz w:val="32"/>
          <w:szCs w:val="28"/>
        </w:rPr>
      </w:pPr>
      <w:r w:rsidRPr="003B4B87">
        <w:rPr>
          <w:rFonts w:ascii="Times New Roman" w:eastAsia="楷体_GB2312" w:hAnsi="Times New Roman" w:hint="eastAsia"/>
          <w:b/>
          <w:sz w:val="32"/>
          <w:szCs w:val="28"/>
        </w:rPr>
        <w:t>（三）化学防治</w:t>
      </w:r>
      <w:r>
        <w:rPr>
          <w:rFonts w:ascii="Times New Roman" w:eastAsia="楷体_GB2312" w:hAnsi="Times New Roman" w:hint="eastAsia"/>
          <w:b/>
          <w:sz w:val="32"/>
          <w:szCs w:val="28"/>
        </w:rPr>
        <w:t>。</w:t>
      </w:r>
      <w:r w:rsidRPr="00D62B35">
        <w:rPr>
          <w:rFonts w:ascii="仿宋_GB2312" w:eastAsia="仿宋_GB2312" w:hAnsi="Times New Roman" w:hint="eastAsia"/>
          <w:sz w:val="32"/>
          <w:szCs w:val="28"/>
        </w:rPr>
        <w:t>在蟑螂栖息处点施灭蟑胶饵或投放灭蟑毒饵，毒饵应点多量少面广、饵剂应以容器投放；高密度场所可对各种缝、洞、孔实施缝隙喷洒灭蟑。灭蟑用杀虫剂见表</w:t>
      </w:r>
      <w:r w:rsidRPr="00D62B35">
        <w:rPr>
          <w:rFonts w:ascii="仿宋_GB2312" w:eastAsia="仿宋_GB2312" w:hAnsi="Times New Roman"/>
          <w:sz w:val="32"/>
          <w:szCs w:val="28"/>
        </w:rPr>
        <w:t>5</w:t>
      </w:r>
      <w:r w:rsidRPr="00D62B35">
        <w:rPr>
          <w:rFonts w:ascii="仿宋_GB2312" w:eastAsia="仿宋_GB2312" w:hAnsi="Times New Roman" w:hint="eastAsia"/>
          <w:sz w:val="32"/>
          <w:szCs w:val="28"/>
        </w:rPr>
        <w:t>。</w:t>
      </w:r>
    </w:p>
    <w:p w:rsidR="008D0EA0" w:rsidRPr="007425D9" w:rsidRDefault="008D0EA0" w:rsidP="00C1214C">
      <w:pPr>
        <w:spacing w:line="480" w:lineRule="exact"/>
        <w:jc w:val="center"/>
        <w:rPr>
          <w:rFonts w:ascii="Times New Roman" w:eastAsia="仿宋_GB2312" w:hAnsi="Times New Roman"/>
          <w:sz w:val="24"/>
          <w:szCs w:val="28"/>
        </w:rPr>
      </w:pPr>
      <w:r w:rsidRPr="007425D9">
        <w:rPr>
          <w:rFonts w:ascii="Times New Roman" w:eastAsia="仿宋_GB2312" w:hAnsi="Times New Roman" w:hint="eastAsia"/>
          <w:sz w:val="24"/>
          <w:szCs w:val="28"/>
        </w:rPr>
        <w:t>表</w:t>
      </w:r>
      <w:r w:rsidRPr="007425D9">
        <w:rPr>
          <w:rFonts w:ascii="Times New Roman" w:eastAsia="仿宋_GB2312" w:hAnsi="Times New Roman"/>
          <w:sz w:val="24"/>
          <w:szCs w:val="28"/>
        </w:rPr>
        <w:t xml:space="preserve">5  </w:t>
      </w:r>
      <w:r w:rsidRPr="007425D9">
        <w:rPr>
          <w:rFonts w:ascii="Times New Roman" w:eastAsia="仿宋_GB2312" w:hAnsi="Times New Roman" w:hint="eastAsia"/>
          <w:sz w:val="24"/>
          <w:szCs w:val="28"/>
        </w:rPr>
        <w:t>杀灭蟑螂的常用杀虫剂</w:t>
      </w:r>
    </w:p>
    <w:tbl>
      <w:tblPr>
        <w:tblW w:w="8522" w:type="dxa"/>
        <w:tblBorders>
          <w:top w:val="single" w:sz="12" w:space="0" w:color="008000"/>
          <w:bottom w:val="single" w:sz="12" w:space="0" w:color="008000"/>
        </w:tblBorders>
        <w:tblLayout w:type="fixed"/>
        <w:tblLook w:val="00A0" w:firstRow="1" w:lastRow="0" w:firstColumn="1" w:lastColumn="0" w:noHBand="0" w:noVBand="0"/>
      </w:tblPr>
      <w:tblGrid>
        <w:gridCol w:w="2391"/>
        <w:gridCol w:w="1781"/>
        <w:gridCol w:w="1696"/>
        <w:gridCol w:w="2654"/>
      </w:tblGrid>
      <w:tr w:rsidR="008D0EA0" w:rsidRPr="002F0CBA" w:rsidTr="00BE49BE">
        <w:tc>
          <w:tcPr>
            <w:tcW w:w="2391" w:type="dxa"/>
            <w:tcBorders>
              <w:top w:val="single" w:sz="12" w:space="0" w:color="auto"/>
              <w:bottom w:val="single" w:sz="8"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杀虫剂</w:t>
            </w:r>
          </w:p>
        </w:tc>
        <w:tc>
          <w:tcPr>
            <w:tcW w:w="1781" w:type="dxa"/>
            <w:tcBorders>
              <w:top w:val="single" w:sz="12" w:space="0" w:color="auto"/>
              <w:bottom w:val="single" w:sz="8"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剂型</w:t>
            </w:r>
          </w:p>
        </w:tc>
        <w:tc>
          <w:tcPr>
            <w:tcW w:w="1696" w:type="dxa"/>
            <w:tcBorders>
              <w:top w:val="single" w:sz="12" w:space="0" w:color="auto"/>
              <w:bottom w:val="single" w:sz="8"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使用方法</w:t>
            </w:r>
          </w:p>
        </w:tc>
        <w:tc>
          <w:tcPr>
            <w:tcW w:w="2654" w:type="dxa"/>
            <w:tcBorders>
              <w:top w:val="single" w:sz="12" w:space="0" w:color="auto"/>
              <w:bottom w:val="single" w:sz="8"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使用剂量</w:t>
            </w:r>
          </w:p>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w:t>
            </w:r>
            <w:proofErr w:type="spellStart"/>
            <w:r w:rsidRPr="002F0CBA">
              <w:rPr>
                <w:rFonts w:ascii="Times New Roman" w:eastAsia="楷体_GB2312" w:hAnsi="Times New Roman"/>
                <w:szCs w:val="21"/>
              </w:rPr>
              <w:t>ai</w:t>
            </w:r>
            <w:proofErr w:type="spellEnd"/>
            <w:r w:rsidRPr="002F0CBA">
              <w:rPr>
                <w:rFonts w:ascii="Times New Roman" w:eastAsia="楷体_GB2312" w:hAnsi="Times New Roman"/>
                <w:szCs w:val="21"/>
              </w:rPr>
              <w:t xml:space="preserve"> mg/m</w:t>
            </w:r>
            <w:r w:rsidRPr="002F0CBA">
              <w:rPr>
                <w:rFonts w:ascii="Times New Roman" w:eastAsia="楷体_GB2312" w:hAnsi="Times New Roman"/>
                <w:szCs w:val="21"/>
                <w:vertAlign w:val="superscript"/>
              </w:rPr>
              <w:t>2</w:t>
            </w:r>
            <w:r w:rsidRPr="002F0CBA">
              <w:rPr>
                <w:rFonts w:ascii="Times New Roman" w:eastAsia="楷体_GB2312" w:hAnsi="Times New Roman" w:hint="eastAsia"/>
                <w:szCs w:val="21"/>
              </w:rPr>
              <w:t>）</w:t>
            </w:r>
          </w:p>
        </w:tc>
      </w:tr>
      <w:tr w:rsidR="008D0EA0" w:rsidRPr="002F0CBA" w:rsidTr="00BE49BE">
        <w:trPr>
          <w:trHeight w:val="567"/>
        </w:trPr>
        <w:tc>
          <w:tcPr>
            <w:tcW w:w="2391" w:type="dxa"/>
            <w:tcBorders>
              <w:top w:val="single" w:sz="8"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残杀威</w:t>
            </w:r>
          </w:p>
        </w:tc>
        <w:tc>
          <w:tcPr>
            <w:tcW w:w="1781" w:type="dxa"/>
            <w:tcBorders>
              <w:top w:val="single" w:sz="8"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乳油</w:t>
            </w:r>
          </w:p>
        </w:tc>
        <w:tc>
          <w:tcPr>
            <w:tcW w:w="1696" w:type="dxa"/>
            <w:tcBorders>
              <w:top w:val="single" w:sz="8"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滞留性喷洒</w:t>
            </w:r>
          </w:p>
        </w:tc>
        <w:tc>
          <w:tcPr>
            <w:tcW w:w="2654" w:type="dxa"/>
            <w:tcBorders>
              <w:top w:val="single" w:sz="8"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szCs w:val="21"/>
              </w:rPr>
              <w:t>250</w:t>
            </w:r>
            <w:r w:rsidRPr="002F0CBA">
              <w:rPr>
                <w:rFonts w:ascii="Times New Roman" w:eastAsia="楷体_GB2312" w:hAnsi="Times New Roman" w:hint="eastAsia"/>
                <w:szCs w:val="21"/>
              </w:rPr>
              <w:t>－</w:t>
            </w:r>
            <w:r w:rsidRPr="002F0CBA">
              <w:rPr>
                <w:rFonts w:ascii="Times New Roman" w:eastAsia="楷体_GB2312" w:hAnsi="Times New Roman"/>
                <w:szCs w:val="21"/>
              </w:rPr>
              <w:t>1500</w:t>
            </w:r>
          </w:p>
        </w:tc>
      </w:tr>
      <w:tr w:rsidR="008D0EA0" w:rsidRPr="002F0CBA" w:rsidTr="00BE49BE">
        <w:trPr>
          <w:trHeight w:val="466"/>
        </w:trPr>
        <w:tc>
          <w:tcPr>
            <w:tcW w:w="239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溴氰菊酯</w:t>
            </w:r>
          </w:p>
        </w:tc>
        <w:tc>
          <w:tcPr>
            <w:tcW w:w="178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悬浮剂、可湿性粉剂</w:t>
            </w:r>
          </w:p>
        </w:tc>
        <w:tc>
          <w:tcPr>
            <w:tcW w:w="1696"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滞留性喷洒</w:t>
            </w:r>
          </w:p>
        </w:tc>
        <w:tc>
          <w:tcPr>
            <w:tcW w:w="2654"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szCs w:val="21"/>
              </w:rPr>
              <w:t>25</w:t>
            </w:r>
            <w:r w:rsidRPr="002F0CBA">
              <w:rPr>
                <w:rFonts w:ascii="Times New Roman" w:eastAsia="楷体_GB2312" w:hAnsi="Times New Roman" w:hint="eastAsia"/>
                <w:szCs w:val="21"/>
              </w:rPr>
              <w:t>－</w:t>
            </w:r>
            <w:r w:rsidRPr="002F0CBA">
              <w:rPr>
                <w:rFonts w:ascii="Times New Roman" w:eastAsia="楷体_GB2312" w:hAnsi="Times New Roman"/>
                <w:szCs w:val="21"/>
              </w:rPr>
              <w:t>40</w:t>
            </w:r>
          </w:p>
        </w:tc>
      </w:tr>
      <w:tr w:rsidR="008D0EA0" w:rsidRPr="002F0CBA" w:rsidTr="00BE49BE">
        <w:trPr>
          <w:trHeight w:val="662"/>
        </w:trPr>
        <w:tc>
          <w:tcPr>
            <w:tcW w:w="239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高效氯氰菊酯</w:t>
            </w:r>
          </w:p>
        </w:tc>
        <w:tc>
          <w:tcPr>
            <w:tcW w:w="178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悬浮剂、可湿性粉剂</w:t>
            </w:r>
          </w:p>
        </w:tc>
        <w:tc>
          <w:tcPr>
            <w:tcW w:w="1696"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滞留性喷洒</w:t>
            </w:r>
          </w:p>
        </w:tc>
        <w:tc>
          <w:tcPr>
            <w:tcW w:w="2654"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szCs w:val="21"/>
              </w:rPr>
              <w:t>15-25</w:t>
            </w:r>
          </w:p>
        </w:tc>
      </w:tr>
      <w:tr w:rsidR="008D0EA0" w:rsidRPr="002F0CBA" w:rsidTr="00BE49BE">
        <w:trPr>
          <w:trHeight w:val="471"/>
        </w:trPr>
        <w:tc>
          <w:tcPr>
            <w:tcW w:w="239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顺式氯氰菊酯</w:t>
            </w:r>
          </w:p>
        </w:tc>
        <w:tc>
          <w:tcPr>
            <w:tcW w:w="178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悬浮剂、可湿性粉剂</w:t>
            </w:r>
          </w:p>
        </w:tc>
        <w:tc>
          <w:tcPr>
            <w:tcW w:w="1696"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滞留性喷洒</w:t>
            </w:r>
          </w:p>
        </w:tc>
        <w:tc>
          <w:tcPr>
            <w:tcW w:w="2654"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szCs w:val="21"/>
              </w:rPr>
              <w:t>20-30</w:t>
            </w:r>
          </w:p>
        </w:tc>
      </w:tr>
      <w:tr w:rsidR="008D0EA0" w:rsidRPr="002F0CBA" w:rsidTr="00BE49BE">
        <w:trPr>
          <w:trHeight w:val="465"/>
        </w:trPr>
        <w:tc>
          <w:tcPr>
            <w:tcW w:w="2391" w:type="dxa"/>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高效氟氯氰菊酯</w:t>
            </w:r>
          </w:p>
        </w:tc>
        <w:tc>
          <w:tcPr>
            <w:tcW w:w="178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悬浮剂</w:t>
            </w:r>
          </w:p>
        </w:tc>
        <w:tc>
          <w:tcPr>
            <w:tcW w:w="1696"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滞留性喷洒</w:t>
            </w:r>
          </w:p>
        </w:tc>
        <w:tc>
          <w:tcPr>
            <w:tcW w:w="2654"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szCs w:val="21"/>
              </w:rPr>
              <w:t>80mg/m</w:t>
            </w:r>
            <w:r w:rsidRPr="002F0CBA">
              <w:rPr>
                <w:rFonts w:ascii="Times New Roman" w:eastAsia="楷体_GB2312" w:hAnsi="Times New Roman"/>
                <w:szCs w:val="21"/>
                <w:vertAlign w:val="superscript"/>
              </w:rPr>
              <w:t>2</w:t>
            </w:r>
          </w:p>
        </w:tc>
      </w:tr>
      <w:tr w:rsidR="008D0EA0" w:rsidRPr="002F0CBA" w:rsidTr="00BE49BE">
        <w:trPr>
          <w:trHeight w:val="528"/>
        </w:trPr>
        <w:tc>
          <w:tcPr>
            <w:tcW w:w="2391" w:type="dxa"/>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高效氯氟氰菊酯</w:t>
            </w:r>
          </w:p>
        </w:tc>
        <w:tc>
          <w:tcPr>
            <w:tcW w:w="178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悬浮剂</w:t>
            </w:r>
          </w:p>
        </w:tc>
        <w:tc>
          <w:tcPr>
            <w:tcW w:w="1696"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滞留性喷洒</w:t>
            </w:r>
          </w:p>
        </w:tc>
        <w:tc>
          <w:tcPr>
            <w:tcW w:w="2654"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szCs w:val="21"/>
              </w:rPr>
              <w:t>10mg/m</w:t>
            </w:r>
            <w:r w:rsidRPr="002F0CBA">
              <w:rPr>
                <w:rFonts w:ascii="Times New Roman" w:eastAsia="楷体_GB2312" w:hAnsi="Times New Roman"/>
                <w:szCs w:val="21"/>
                <w:vertAlign w:val="superscript"/>
              </w:rPr>
              <w:t>2</w:t>
            </w:r>
          </w:p>
        </w:tc>
      </w:tr>
      <w:tr w:rsidR="008D0EA0" w:rsidRPr="002F0CBA" w:rsidTr="00BE49BE">
        <w:trPr>
          <w:trHeight w:val="429"/>
        </w:trPr>
        <w:tc>
          <w:tcPr>
            <w:tcW w:w="239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氟虫胺</w:t>
            </w:r>
          </w:p>
        </w:tc>
        <w:tc>
          <w:tcPr>
            <w:tcW w:w="1781"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饵剂</w:t>
            </w:r>
          </w:p>
        </w:tc>
        <w:tc>
          <w:tcPr>
            <w:tcW w:w="1696" w:type="dxa"/>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点施</w:t>
            </w:r>
          </w:p>
        </w:tc>
        <w:tc>
          <w:tcPr>
            <w:tcW w:w="2654" w:type="dxa"/>
            <w:vMerge w:val="restart"/>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小蠊</w:t>
            </w:r>
            <w:r w:rsidRPr="002F0CBA">
              <w:rPr>
                <w:rFonts w:ascii="Times New Roman" w:eastAsia="楷体_GB2312" w:hAnsi="Times New Roman"/>
                <w:szCs w:val="21"/>
              </w:rPr>
              <w:t>0.2-0.4g/m</w:t>
            </w:r>
            <w:r w:rsidRPr="002F0CBA">
              <w:rPr>
                <w:rFonts w:ascii="Times New Roman" w:eastAsia="楷体_GB2312" w:hAnsi="Times New Roman"/>
                <w:szCs w:val="21"/>
                <w:vertAlign w:val="superscript"/>
              </w:rPr>
              <w:t>2</w:t>
            </w:r>
            <w:r w:rsidRPr="002F0CBA">
              <w:rPr>
                <w:rFonts w:ascii="Times New Roman" w:eastAsia="楷体_GB2312" w:hAnsi="Times New Roman" w:hint="eastAsia"/>
                <w:szCs w:val="21"/>
              </w:rPr>
              <w:t>，大蠊</w:t>
            </w:r>
            <w:r w:rsidRPr="002F0CBA">
              <w:rPr>
                <w:rFonts w:ascii="Times New Roman" w:eastAsia="楷体_GB2312" w:hAnsi="Times New Roman"/>
                <w:szCs w:val="21"/>
              </w:rPr>
              <w:t>0.5-1g/m</w:t>
            </w:r>
            <w:r w:rsidRPr="002F0CBA">
              <w:rPr>
                <w:rFonts w:ascii="Times New Roman" w:eastAsia="楷体_GB2312" w:hAnsi="Times New Roman"/>
                <w:szCs w:val="21"/>
                <w:vertAlign w:val="superscript"/>
              </w:rPr>
              <w:t>2</w:t>
            </w:r>
          </w:p>
        </w:tc>
      </w:tr>
      <w:tr w:rsidR="008D0EA0" w:rsidRPr="002F0CBA" w:rsidTr="00BE49BE">
        <w:tc>
          <w:tcPr>
            <w:tcW w:w="2391" w:type="dxa"/>
            <w:tcBorders>
              <w:bottom w:val="nil"/>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氟蚁腙</w:t>
            </w:r>
          </w:p>
        </w:tc>
        <w:tc>
          <w:tcPr>
            <w:tcW w:w="1781" w:type="dxa"/>
            <w:tcBorders>
              <w:bottom w:val="nil"/>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饵剂</w:t>
            </w:r>
          </w:p>
        </w:tc>
        <w:tc>
          <w:tcPr>
            <w:tcW w:w="1696" w:type="dxa"/>
            <w:tcBorders>
              <w:bottom w:val="nil"/>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点施</w:t>
            </w:r>
          </w:p>
        </w:tc>
        <w:tc>
          <w:tcPr>
            <w:tcW w:w="2654" w:type="dxa"/>
            <w:vMerge/>
            <w:vAlign w:val="center"/>
          </w:tcPr>
          <w:p w:rsidR="008D0EA0" w:rsidRPr="002F0CBA" w:rsidRDefault="008D0EA0" w:rsidP="00BE49BE">
            <w:pPr>
              <w:spacing w:line="480" w:lineRule="exact"/>
              <w:jc w:val="center"/>
              <w:rPr>
                <w:rFonts w:ascii="Times New Roman" w:eastAsia="楷体_GB2312" w:hAnsi="Times New Roman"/>
                <w:szCs w:val="21"/>
              </w:rPr>
            </w:pPr>
          </w:p>
        </w:tc>
      </w:tr>
      <w:tr w:rsidR="008D0EA0" w:rsidRPr="002F0CBA" w:rsidTr="00BE49BE">
        <w:tc>
          <w:tcPr>
            <w:tcW w:w="2391" w:type="dxa"/>
            <w:tcBorders>
              <w:top w:val="nil"/>
              <w:bottom w:val="single" w:sz="12"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吡虫啉</w:t>
            </w:r>
          </w:p>
        </w:tc>
        <w:tc>
          <w:tcPr>
            <w:tcW w:w="1781" w:type="dxa"/>
            <w:tcBorders>
              <w:top w:val="nil"/>
              <w:bottom w:val="single" w:sz="12"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饵剂</w:t>
            </w:r>
          </w:p>
        </w:tc>
        <w:tc>
          <w:tcPr>
            <w:tcW w:w="1696" w:type="dxa"/>
            <w:tcBorders>
              <w:top w:val="nil"/>
              <w:bottom w:val="single" w:sz="12"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r w:rsidRPr="002F0CBA">
              <w:rPr>
                <w:rFonts w:ascii="Times New Roman" w:eastAsia="楷体_GB2312" w:hAnsi="Times New Roman" w:hint="eastAsia"/>
                <w:szCs w:val="21"/>
              </w:rPr>
              <w:t>点施</w:t>
            </w:r>
          </w:p>
        </w:tc>
        <w:tc>
          <w:tcPr>
            <w:tcW w:w="2654" w:type="dxa"/>
            <w:vMerge/>
            <w:tcBorders>
              <w:bottom w:val="single" w:sz="12" w:space="0" w:color="auto"/>
            </w:tcBorders>
            <w:vAlign w:val="center"/>
          </w:tcPr>
          <w:p w:rsidR="008D0EA0" w:rsidRPr="002F0CBA" w:rsidRDefault="008D0EA0" w:rsidP="00BE49BE">
            <w:pPr>
              <w:spacing w:line="480" w:lineRule="exact"/>
              <w:jc w:val="center"/>
              <w:rPr>
                <w:rFonts w:ascii="Times New Roman" w:eastAsia="楷体_GB2312" w:hAnsi="Times New Roman"/>
                <w:szCs w:val="21"/>
              </w:rPr>
            </w:pPr>
          </w:p>
        </w:tc>
      </w:tr>
    </w:tbl>
    <w:p w:rsidR="008D0EA0" w:rsidRDefault="008D0EA0" w:rsidP="00FC2C5D">
      <w:pPr>
        <w:ind w:firstLineChars="1550" w:firstLine="3255"/>
      </w:pPr>
    </w:p>
    <w:sectPr w:rsidR="008D0EA0" w:rsidSect="003B550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EE" w:rsidRDefault="00EB2CEE" w:rsidP="00F87A70">
      <w:r>
        <w:separator/>
      </w:r>
    </w:p>
  </w:endnote>
  <w:endnote w:type="continuationSeparator" w:id="0">
    <w:p w:rsidR="00EB2CEE" w:rsidRDefault="00EB2CEE" w:rsidP="00F8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A0" w:rsidRDefault="008D0EA0" w:rsidP="00A3765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0EA0" w:rsidRDefault="008D0E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A0" w:rsidRDefault="008D0EA0" w:rsidP="00A3765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26FAB">
      <w:rPr>
        <w:rStyle w:val="a7"/>
        <w:noProof/>
      </w:rPr>
      <w:t>6</w:t>
    </w:r>
    <w:r>
      <w:rPr>
        <w:rStyle w:val="a7"/>
      </w:rPr>
      <w:fldChar w:fldCharType="end"/>
    </w:r>
  </w:p>
  <w:p w:rsidR="008D0EA0" w:rsidRDefault="008D0EA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A0" w:rsidRDefault="00EA5777" w:rsidP="00311435">
    <w:pPr>
      <w:pStyle w:val="a5"/>
      <w:jc w:val="center"/>
    </w:pPr>
    <w:r>
      <w:fldChar w:fldCharType="begin"/>
    </w:r>
    <w:r>
      <w:instrText xml:space="preserve"> PAGE   \* MERGEFORMAT </w:instrText>
    </w:r>
    <w:r>
      <w:fldChar w:fldCharType="separate"/>
    </w:r>
    <w:r w:rsidR="00E26FAB" w:rsidRPr="00E26FAB">
      <w:rPr>
        <w:noProof/>
        <w:lang w:val="zh-CN"/>
      </w:rPr>
      <w:t>7</w:t>
    </w:r>
    <w:r>
      <w:rPr>
        <w:noProof/>
        <w:lang w:val="zh-CN"/>
      </w:rPr>
      <w:fldChar w:fldCharType="end"/>
    </w:r>
  </w:p>
  <w:p w:rsidR="008D0EA0" w:rsidRDefault="008D0E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EE" w:rsidRDefault="00EB2CEE" w:rsidP="00F87A70">
      <w:r>
        <w:separator/>
      </w:r>
    </w:p>
  </w:footnote>
  <w:footnote w:type="continuationSeparator" w:id="0">
    <w:p w:rsidR="00EB2CEE" w:rsidRDefault="00EB2CEE" w:rsidP="00F87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2636"/>
    <w:multiLevelType w:val="multilevel"/>
    <w:tmpl w:val="1C122636"/>
    <w:lvl w:ilvl="0">
      <w:start w:val="1"/>
      <w:numFmt w:val="japaneseCounting"/>
      <w:lvlText w:val="%1、"/>
      <w:lvlJc w:val="left"/>
      <w:pPr>
        <w:ind w:left="420" w:hanging="420"/>
      </w:pPr>
      <w:rPr>
        <w:rFonts w:cs="Times New Roman" w:hint="default"/>
      </w:rPr>
    </w:lvl>
    <w:lvl w:ilvl="1">
      <w:start w:val="1"/>
      <w:numFmt w:val="lowerLetter"/>
      <w:pStyle w:val="a"/>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A70"/>
    <w:rsid w:val="00071FA3"/>
    <w:rsid w:val="000C7D64"/>
    <w:rsid w:val="0013230C"/>
    <w:rsid w:val="00146BCE"/>
    <w:rsid w:val="00207149"/>
    <w:rsid w:val="002F0CBA"/>
    <w:rsid w:val="00311435"/>
    <w:rsid w:val="00317308"/>
    <w:rsid w:val="00365166"/>
    <w:rsid w:val="0039164D"/>
    <w:rsid w:val="003B4B87"/>
    <w:rsid w:val="003B5509"/>
    <w:rsid w:val="003C3310"/>
    <w:rsid w:val="004000CC"/>
    <w:rsid w:val="00424B88"/>
    <w:rsid w:val="00436325"/>
    <w:rsid w:val="00491C43"/>
    <w:rsid w:val="004D2965"/>
    <w:rsid w:val="00564657"/>
    <w:rsid w:val="0056611A"/>
    <w:rsid w:val="005F183F"/>
    <w:rsid w:val="005F2259"/>
    <w:rsid w:val="00607E38"/>
    <w:rsid w:val="006D21B4"/>
    <w:rsid w:val="006E12C9"/>
    <w:rsid w:val="007425D9"/>
    <w:rsid w:val="00842703"/>
    <w:rsid w:val="008B1EE5"/>
    <w:rsid w:val="008C4365"/>
    <w:rsid w:val="008D0EA0"/>
    <w:rsid w:val="0095335A"/>
    <w:rsid w:val="00955F54"/>
    <w:rsid w:val="00A24ABE"/>
    <w:rsid w:val="00A37651"/>
    <w:rsid w:val="00A57B3A"/>
    <w:rsid w:val="00A700F0"/>
    <w:rsid w:val="00AB084E"/>
    <w:rsid w:val="00B023D7"/>
    <w:rsid w:val="00B30FA6"/>
    <w:rsid w:val="00B45580"/>
    <w:rsid w:val="00B95B8C"/>
    <w:rsid w:val="00BD0499"/>
    <w:rsid w:val="00BE49BE"/>
    <w:rsid w:val="00C1214C"/>
    <w:rsid w:val="00C2008F"/>
    <w:rsid w:val="00C37160"/>
    <w:rsid w:val="00CB4AF7"/>
    <w:rsid w:val="00D55097"/>
    <w:rsid w:val="00D62B35"/>
    <w:rsid w:val="00D76758"/>
    <w:rsid w:val="00D817D6"/>
    <w:rsid w:val="00E166C5"/>
    <w:rsid w:val="00E23334"/>
    <w:rsid w:val="00E2423C"/>
    <w:rsid w:val="00E26FAB"/>
    <w:rsid w:val="00E44DB3"/>
    <w:rsid w:val="00EA5777"/>
    <w:rsid w:val="00EB2CEE"/>
    <w:rsid w:val="00F33591"/>
    <w:rsid w:val="00F87A70"/>
    <w:rsid w:val="00FC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7A70"/>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F87A7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87A70"/>
    <w:rPr>
      <w:rFonts w:cs="Times New Roman"/>
      <w:sz w:val="18"/>
      <w:szCs w:val="18"/>
    </w:rPr>
  </w:style>
  <w:style w:type="paragraph" w:styleId="a5">
    <w:name w:val="footer"/>
    <w:basedOn w:val="a0"/>
    <w:link w:val="Char0"/>
    <w:uiPriority w:val="99"/>
    <w:rsid w:val="00F87A70"/>
    <w:pPr>
      <w:tabs>
        <w:tab w:val="center" w:pos="4153"/>
        <w:tab w:val="right" w:pos="8306"/>
      </w:tabs>
      <w:snapToGrid w:val="0"/>
      <w:jc w:val="left"/>
    </w:pPr>
    <w:rPr>
      <w:sz w:val="18"/>
      <w:szCs w:val="18"/>
    </w:rPr>
  </w:style>
  <w:style w:type="character" w:customStyle="1" w:styleId="Char0">
    <w:name w:val="页脚 Char"/>
    <w:link w:val="a5"/>
    <w:uiPriority w:val="99"/>
    <w:locked/>
    <w:rsid w:val="00F87A70"/>
    <w:rPr>
      <w:rFonts w:cs="Times New Roman"/>
      <w:sz w:val="18"/>
      <w:szCs w:val="18"/>
    </w:rPr>
  </w:style>
  <w:style w:type="paragraph" w:styleId="a6">
    <w:name w:val="Date"/>
    <w:basedOn w:val="a0"/>
    <w:next w:val="a0"/>
    <w:link w:val="Char1"/>
    <w:uiPriority w:val="99"/>
    <w:semiHidden/>
    <w:rsid w:val="00C1214C"/>
    <w:pPr>
      <w:ind w:leftChars="2500" w:left="100"/>
    </w:pPr>
  </w:style>
  <w:style w:type="character" w:customStyle="1" w:styleId="Char1">
    <w:name w:val="日期 Char"/>
    <w:link w:val="a6"/>
    <w:uiPriority w:val="99"/>
    <w:semiHidden/>
    <w:locked/>
    <w:rsid w:val="00C1214C"/>
    <w:rPr>
      <w:rFonts w:cs="Times New Roman"/>
    </w:rPr>
  </w:style>
  <w:style w:type="paragraph" w:customStyle="1" w:styleId="a">
    <w:name w:val="附录表标题"/>
    <w:basedOn w:val="a0"/>
    <w:next w:val="a0"/>
    <w:uiPriority w:val="99"/>
    <w:rsid w:val="00C1214C"/>
    <w:pPr>
      <w:numPr>
        <w:ilvl w:val="1"/>
        <w:numId w:val="1"/>
      </w:numPr>
      <w:spacing w:beforeLines="50" w:afterLines="50"/>
      <w:jc w:val="center"/>
    </w:pPr>
    <w:rPr>
      <w:rFonts w:ascii="黑体" w:eastAsia="黑体" w:hAnsi="Times New Roman"/>
      <w:szCs w:val="21"/>
    </w:rPr>
  </w:style>
  <w:style w:type="character" w:styleId="a7">
    <w:name w:val="page number"/>
    <w:uiPriority w:val="99"/>
    <w:rsid w:val="00B95B8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7A70"/>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F87A7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87A70"/>
    <w:rPr>
      <w:rFonts w:cs="Times New Roman"/>
      <w:sz w:val="18"/>
      <w:szCs w:val="18"/>
    </w:rPr>
  </w:style>
  <w:style w:type="paragraph" w:styleId="a5">
    <w:name w:val="footer"/>
    <w:basedOn w:val="a0"/>
    <w:link w:val="Char0"/>
    <w:uiPriority w:val="99"/>
    <w:rsid w:val="00F87A70"/>
    <w:pPr>
      <w:tabs>
        <w:tab w:val="center" w:pos="4153"/>
        <w:tab w:val="right" w:pos="8306"/>
      </w:tabs>
      <w:snapToGrid w:val="0"/>
      <w:jc w:val="left"/>
    </w:pPr>
    <w:rPr>
      <w:sz w:val="18"/>
      <w:szCs w:val="18"/>
    </w:rPr>
  </w:style>
  <w:style w:type="character" w:customStyle="1" w:styleId="Char0">
    <w:name w:val="页脚 Char"/>
    <w:link w:val="a5"/>
    <w:uiPriority w:val="99"/>
    <w:locked/>
    <w:rsid w:val="00F87A70"/>
    <w:rPr>
      <w:rFonts w:cs="Times New Roman"/>
      <w:sz w:val="18"/>
      <w:szCs w:val="18"/>
    </w:rPr>
  </w:style>
  <w:style w:type="paragraph" w:styleId="a6">
    <w:name w:val="Date"/>
    <w:basedOn w:val="a0"/>
    <w:next w:val="a0"/>
    <w:link w:val="Char1"/>
    <w:uiPriority w:val="99"/>
    <w:semiHidden/>
    <w:rsid w:val="00C1214C"/>
    <w:pPr>
      <w:ind w:leftChars="2500" w:left="100"/>
    </w:pPr>
  </w:style>
  <w:style w:type="character" w:customStyle="1" w:styleId="Char1">
    <w:name w:val="日期 Char"/>
    <w:link w:val="a6"/>
    <w:uiPriority w:val="99"/>
    <w:semiHidden/>
    <w:locked/>
    <w:rsid w:val="00C1214C"/>
    <w:rPr>
      <w:rFonts w:cs="Times New Roman"/>
    </w:rPr>
  </w:style>
  <w:style w:type="paragraph" w:customStyle="1" w:styleId="a">
    <w:name w:val="附录表标题"/>
    <w:basedOn w:val="a0"/>
    <w:next w:val="a0"/>
    <w:uiPriority w:val="99"/>
    <w:rsid w:val="00C1214C"/>
    <w:pPr>
      <w:numPr>
        <w:ilvl w:val="1"/>
        <w:numId w:val="1"/>
      </w:numPr>
      <w:spacing w:beforeLines="50" w:afterLines="50"/>
      <w:jc w:val="center"/>
    </w:pPr>
    <w:rPr>
      <w:rFonts w:ascii="黑体" w:eastAsia="黑体" w:hAnsi="Times New Roman"/>
      <w:szCs w:val="21"/>
    </w:rPr>
  </w:style>
  <w:style w:type="character" w:styleId="a7">
    <w:name w:val="page number"/>
    <w:uiPriority w:val="99"/>
    <w:rsid w:val="00B95B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895</Words>
  <Characters>5107</Characters>
  <Application>Microsoft Office Word</Application>
  <DocSecurity>0</DocSecurity>
  <Lines>42</Lines>
  <Paragraphs>11</Paragraphs>
  <ScaleCrop>false</ScaleCrop>
  <Company>Microsoft</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lyp</cp:lastModifiedBy>
  <cp:revision>3</cp:revision>
  <cp:lastPrinted>2018-08-21T02:06:00Z</cp:lastPrinted>
  <dcterms:created xsi:type="dcterms:W3CDTF">2018-08-21T08:08:00Z</dcterms:created>
  <dcterms:modified xsi:type="dcterms:W3CDTF">2018-08-23T07:47:00Z</dcterms:modified>
</cp:coreProperties>
</file>