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仿宋_GB2312" w:eastAsia="仿宋_GB2312" w:cs="仿宋_GB2312"/>
          <w:b/>
          <w:bCs/>
          <w:color w:val="333333"/>
          <w:kern w:val="0"/>
          <w:sz w:val="32"/>
          <w:szCs w:val="32"/>
          <w:u w:color="333333"/>
          <w:lang w:val="zh-TW"/>
        </w:rPr>
      </w:pPr>
      <w:bookmarkStart w:id="0" w:name="_GoBack"/>
      <w:r>
        <w:rPr>
          <w:rFonts w:ascii="仿宋_GB2312" w:hAnsi="仿宋_GB2312" w:eastAsia="仿宋_GB2312" w:cs="仿宋_GB2312"/>
          <w:b/>
          <w:bCs/>
          <w:color w:val="333333"/>
          <w:kern w:val="0"/>
          <w:sz w:val="32"/>
          <w:szCs w:val="32"/>
          <w:u w:color="333333"/>
          <w:lang w:val="zh-TW"/>
        </w:rPr>
        <w:t>全国青少年校园足球特色学校</w:t>
      </w:r>
    </w:p>
    <w:bookmarkEnd w:id="0"/>
    <w:tbl>
      <w:tblPr>
        <w:tblStyle w:val="2"/>
        <w:tblW w:w="79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宝山区第二中心小学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上海市宝山区虎林路第三小学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上海市大华中学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上海市罗店中学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上海市通河中学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上海市宝山区同泰路小学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上海大学附属学校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上海市宝山区求真中学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上海市大场中学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上海市宝山区同达小学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上海市月浦实验学校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宝山区泰和新城小学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宝山区罗店中心校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宝山区月浦新村第二小学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华东师范大学附属杨行中学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上海市顾村实验学校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上海市鹿鸣学校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上海市行知中学附属宝山实验学校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上海大学附属宝山外国语学校</w:t>
            </w:r>
          </w:p>
        </w:tc>
      </w:tr>
    </w:tbl>
    <w:p>
      <w:pPr>
        <w:widowControl/>
        <w:jc w:val="center"/>
        <w:rPr>
          <w:rFonts w:ascii="仿宋_GB2312" w:hAnsi="仿宋_GB2312" w:eastAsia="仿宋_GB2312" w:cs="仿宋_GB2312"/>
          <w:b/>
          <w:bCs/>
          <w:color w:val="333333"/>
          <w:kern w:val="0"/>
          <w:sz w:val="32"/>
          <w:szCs w:val="32"/>
          <w:u w:color="333333"/>
          <w:lang w:val="zh-TW"/>
        </w:rPr>
      </w:pPr>
    </w:p>
    <w:p/>
    <w:sectPr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22036D2F"/>
    <w:rsid w:val="220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2024-03-29T01:54:00Z</dcterms:created>
  <dc:creator>00outman</dc:creator>
  <cp:lastModifiedBy>00outman</cp:lastModifiedBy>
  <dcterms:modified xsi:type="dcterms:W3CDTF">2024-03-29T01:56:43Z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1D3F3D1495AC47B499A032B25DF03695_11</vt:lpwstr>
  </property>
</Properties>
</file>